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9E" w:rsidRPr="004F604A" w:rsidRDefault="0077009E" w:rsidP="0077009E">
      <w:pPr>
        <w:ind w:left="3888" w:firstLine="1296"/>
        <w:rPr>
          <w:lang w:val="lt-LT"/>
        </w:rPr>
      </w:pPr>
      <w:r w:rsidRPr="004F604A">
        <w:rPr>
          <w:lang w:val="lt-LT"/>
        </w:rPr>
        <w:t>PATVIRTINTA</w:t>
      </w:r>
    </w:p>
    <w:p w:rsidR="0077009E" w:rsidRPr="004F604A" w:rsidRDefault="0077009E" w:rsidP="0077009E">
      <w:pPr>
        <w:ind w:left="3888" w:firstLine="1296"/>
        <w:rPr>
          <w:lang w:val="lt-LT"/>
        </w:rPr>
      </w:pPr>
      <w:r w:rsidRPr="004F604A">
        <w:rPr>
          <w:lang w:val="lt-LT"/>
        </w:rPr>
        <w:t xml:space="preserve">Kaišiadorių suaugusiųjų ir jaunimo mokyklos </w:t>
      </w:r>
    </w:p>
    <w:p w:rsidR="0077009E" w:rsidRPr="004F604A" w:rsidRDefault="00D2145E" w:rsidP="0077009E">
      <w:pPr>
        <w:ind w:left="3888" w:firstLine="1296"/>
        <w:rPr>
          <w:lang w:val="lt-LT"/>
        </w:rPr>
      </w:pPr>
      <w:r>
        <w:rPr>
          <w:lang w:val="lt-LT"/>
        </w:rPr>
        <w:t>direktoriaus 2017</w:t>
      </w:r>
      <w:r w:rsidR="00E84BDD">
        <w:rPr>
          <w:lang w:val="lt-LT"/>
        </w:rPr>
        <w:t xml:space="preserve"> m. </w:t>
      </w:r>
      <w:r>
        <w:rPr>
          <w:lang w:val="lt-LT"/>
        </w:rPr>
        <w:t xml:space="preserve">  </w:t>
      </w:r>
      <w:r w:rsidR="00C9750D">
        <w:rPr>
          <w:lang w:val="lt-LT"/>
        </w:rPr>
        <w:t>rugsėjo</w:t>
      </w:r>
      <w:r>
        <w:rPr>
          <w:lang w:val="lt-LT"/>
        </w:rPr>
        <w:t xml:space="preserve"> </w:t>
      </w:r>
      <w:r w:rsidR="00C9750D">
        <w:rPr>
          <w:lang w:val="lt-LT"/>
        </w:rPr>
        <w:t xml:space="preserve">1 </w:t>
      </w:r>
      <w:r w:rsidR="0077009E" w:rsidRPr="004F604A">
        <w:rPr>
          <w:lang w:val="lt-LT"/>
        </w:rPr>
        <w:t>d.</w:t>
      </w:r>
    </w:p>
    <w:p w:rsidR="0077009E" w:rsidRDefault="0077009E" w:rsidP="0077009E">
      <w:pPr>
        <w:ind w:left="3888" w:firstLine="1296"/>
        <w:rPr>
          <w:lang w:val="lt-LT"/>
        </w:rPr>
      </w:pPr>
      <w:r w:rsidRPr="004F604A">
        <w:rPr>
          <w:lang w:val="lt-LT"/>
        </w:rPr>
        <w:t>įsakymu Nr. V-</w:t>
      </w:r>
      <w:r w:rsidR="00D2145E">
        <w:rPr>
          <w:lang w:val="lt-LT"/>
        </w:rPr>
        <w:t>74a</w:t>
      </w:r>
    </w:p>
    <w:p w:rsidR="00D2145E" w:rsidRDefault="00D2145E" w:rsidP="0077009E">
      <w:pPr>
        <w:ind w:left="3888" w:firstLine="1296"/>
        <w:rPr>
          <w:lang w:val="lt-LT"/>
        </w:rPr>
      </w:pPr>
      <w:bookmarkStart w:id="0" w:name="_GoBack"/>
      <w:bookmarkEnd w:id="0"/>
    </w:p>
    <w:p w:rsidR="00D2145E" w:rsidRPr="004F604A" w:rsidRDefault="00D2145E" w:rsidP="0077009E">
      <w:pPr>
        <w:ind w:left="3888" w:firstLine="1296"/>
        <w:rPr>
          <w:lang w:val="lt-LT"/>
        </w:rPr>
      </w:pPr>
    </w:p>
    <w:p w:rsidR="0077009E" w:rsidRPr="00D2145E" w:rsidRDefault="00D2145E" w:rsidP="00D2145E">
      <w:pPr>
        <w:pStyle w:val="Default"/>
        <w:jc w:val="center"/>
        <w:rPr>
          <w:b/>
          <w:bCs/>
          <w:color w:val="auto"/>
        </w:rPr>
      </w:pPr>
      <w:r>
        <w:rPr>
          <w:b/>
          <w:bCs/>
          <w:color w:val="auto"/>
        </w:rPr>
        <w:t>KAIŠIADORIŲ SUAUGUSIŲJŲ IR JAUNIMO MOKYKLA</w:t>
      </w:r>
    </w:p>
    <w:p w:rsidR="0077009E" w:rsidRPr="009B3D07" w:rsidRDefault="0077009E" w:rsidP="0077009E">
      <w:pPr>
        <w:pStyle w:val="Default"/>
        <w:jc w:val="center"/>
        <w:rPr>
          <w:color w:val="auto"/>
        </w:rPr>
      </w:pPr>
      <w:r w:rsidRPr="009B3D07">
        <w:rPr>
          <w:b/>
          <w:bCs/>
          <w:color w:val="auto"/>
        </w:rPr>
        <w:t>MOKINIŲ PAŽANGOS IR PASIEKIMŲ</w:t>
      </w:r>
      <w:r w:rsidR="004D4196">
        <w:rPr>
          <w:b/>
          <w:bCs/>
          <w:color w:val="auto"/>
        </w:rPr>
        <w:t xml:space="preserve"> </w:t>
      </w:r>
      <w:r w:rsidRPr="009B3D07">
        <w:rPr>
          <w:b/>
          <w:bCs/>
          <w:color w:val="auto"/>
        </w:rPr>
        <w:t>VERTINIMO TVARKOS APRAŠAS</w:t>
      </w:r>
    </w:p>
    <w:p w:rsidR="0077009E" w:rsidRPr="009B3D07" w:rsidRDefault="0077009E" w:rsidP="0077009E">
      <w:pPr>
        <w:pStyle w:val="Default"/>
        <w:jc w:val="center"/>
        <w:rPr>
          <w:b/>
          <w:bCs/>
          <w:color w:val="auto"/>
        </w:rPr>
      </w:pPr>
    </w:p>
    <w:p w:rsidR="0077009E" w:rsidRPr="009B3D07" w:rsidRDefault="0077009E" w:rsidP="0077009E">
      <w:pPr>
        <w:pStyle w:val="Default"/>
        <w:jc w:val="center"/>
        <w:rPr>
          <w:color w:val="auto"/>
        </w:rPr>
      </w:pPr>
      <w:r w:rsidRPr="009B3D07">
        <w:rPr>
          <w:b/>
          <w:bCs/>
          <w:color w:val="auto"/>
        </w:rPr>
        <w:t>I. BENDROSIOS NUOSTATOS</w:t>
      </w:r>
    </w:p>
    <w:p w:rsidR="0077009E" w:rsidRPr="009B3D07" w:rsidRDefault="0077009E" w:rsidP="0077009E">
      <w:pPr>
        <w:pStyle w:val="Default"/>
        <w:rPr>
          <w:color w:val="auto"/>
        </w:rPr>
      </w:pPr>
    </w:p>
    <w:p w:rsidR="00D2145E" w:rsidRPr="00D2145E" w:rsidRDefault="00D2145E" w:rsidP="00D2145E">
      <w:pPr>
        <w:pStyle w:val="Default"/>
        <w:jc w:val="both"/>
        <w:rPr>
          <w:rFonts w:eastAsia="Times New Roman"/>
        </w:rPr>
      </w:pPr>
      <w:r>
        <w:rPr>
          <w:color w:val="auto"/>
        </w:rPr>
        <w:tab/>
      </w:r>
      <w:r w:rsidR="0077009E" w:rsidRPr="009B3D07">
        <w:rPr>
          <w:color w:val="auto"/>
        </w:rPr>
        <w:t>1. Mokinių pažangos ir pasiekimų vertinimo tvarkos apr</w:t>
      </w:r>
      <w:r w:rsidR="0077009E">
        <w:rPr>
          <w:color w:val="auto"/>
        </w:rPr>
        <w:t>ašas (toliau</w:t>
      </w:r>
      <w:r w:rsidR="00B907E7">
        <w:rPr>
          <w:color w:val="auto"/>
        </w:rPr>
        <w:t xml:space="preserve"> - </w:t>
      </w:r>
      <w:r w:rsidR="0077009E">
        <w:rPr>
          <w:color w:val="auto"/>
        </w:rPr>
        <w:t xml:space="preserve"> Aprašas) parengtas,</w:t>
      </w:r>
      <w:r w:rsidRPr="00D2145E">
        <w:rPr>
          <w:rFonts w:eastAsia="Times New Roman"/>
          <w:sz w:val="23"/>
          <w:szCs w:val="23"/>
        </w:rPr>
        <w:t xml:space="preserve"> vadovaujantis Geros mokyklos koncepcija, patvirtinta Lietuvos Respublikos švietimo ir mokslo ministro 2015 m. gruodžio 21 d. įsakymu Nr. V-1308, Pradinio, pagrindinio ir vidurinio ugdymo programų aprašu, patvirtintu Lietuvos Respublikos švietimo ir mokslo ministro 2015 m. gruodžio 21 d. įsakymu Nr. V-1309, Bendrosiomis programomis, Nuosekliojo mokymosi pagal bendrojo ugdymo programas tvarkos aprašu, patvirtintu Lietuvos Respublikos švietimo ir mokslo ministro 2005 m. balandžio 5 d. įsakymu Nr. ISAK-556 (Lietuvos Respublikos švietimo ir mokslo ministro 2012 m. gegužės 8 d. įsakymo Nr. V-766 redakcija, (pakeitimai: 2015-07-17 Nr.: V-767,2014-05-26 Nr.: V-466), </w:t>
      </w:r>
      <w:r>
        <w:rPr>
          <w:rFonts w:eastAsia="Times New Roman"/>
          <w:sz w:val="23"/>
          <w:szCs w:val="23"/>
        </w:rPr>
        <w:t>mokyklos a</w:t>
      </w:r>
      <w:r w:rsidRPr="00D2145E">
        <w:rPr>
          <w:rFonts w:eastAsia="Times New Roman"/>
          <w:sz w:val="23"/>
          <w:szCs w:val="23"/>
        </w:rPr>
        <w:t>dministracijos, mokytojų, mokinių ir jų tėvų (globėjų, rūpintojų) susitarimais.</w:t>
      </w:r>
    </w:p>
    <w:p w:rsidR="0077009E" w:rsidRPr="009B3D07" w:rsidRDefault="0077009E" w:rsidP="0077009E">
      <w:pPr>
        <w:pStyle w:val="Default"/>
        <w:ind w:firstLine="851"/>
        <w:jc w:val="both"/>
        <w:rPr>
          <w:color w:val="auto"/>
        </w:rPr>
      </w:pPr>
      <w:r w:rsidRPr="009B3D07">
        <w:rPr>
          <w:color w:val="auto"/>
        </w:rPr>
        <w:t xml:space="preserve">2. Apraše aptariami vertinimo tikslai ir uždaviniai, vertinimo principai ir nuostatos, vertinimo planavimas, vertinimas mokant ir baigus programą, įvertinimų fiksavimas, vertinimo informacijos analizė, tėvų (globėjų, rūpintojų) informavimas. </w:t>
      </w:r>
    </w:p>
    <w:p w:rsidR="0077009E" w:rsidRPr="009B3D07" w:rsidRDefault="0077009E" w:rsidP="0077009E">
      <w:pPr>
        <w:pStyle w:val="Default"/>
        <w:ind w:firstLine="851"/>
        <w:jc w:val="both"/>
        <w:rPr>
          <w:color w:val="auto"/>
        </w:rPr>
      </w:pPr>
      <w:r w:rsidRPr="009B3D07">
        <w:rPr>
          <w:color w:val="auto"/>
        </w:rPr>
        <w:t xml:space="preserve">3. Apraše vartojamos šios sąvokos: </w:t>
      </w:r>
    </w:p>
    <w:p w:rsidR="0077009E" w:rsidRPr="009B3D07" w:rsidRDefault="0077009E" w:rsidP="0077009E">
      <w:pPr>
        <w:pStyle w:val="Default"/>
        <w:ind w:firstLine="851"/>
        <w:jc w:val="both"/>
        <w:rPr>
          <w:color w:val="auto"/>
        </w:rPr>
      </w:pPr>
      <w:r w:rsidRPr="009B3D07">
        <w:rPr>
          <w:b/>
          <w:bCs/>
          <w:color w:val="auto"/>
        </w:rPr>
        <w:t xml:space="preserve">Vertinimas </w:t>
      </w:r>
      <w:r w:rsidRPr="009B3D07">
        <w:rPr>
          <w:color w:val="auto"/>
        </w:rPr>
        <w:t xml:space="preserve">– nuolatinis informacijos apie mokinių mokymosi pažangą ir pasiekimus kaupimo, interpretavimo ir apibendrinimo procesas. </w:t>
      </w:r>
    </w:p>
    <w:p w:rsidR="0077009E" w:rsidRPr="009B3D07" w:rsidRDefault="0077009E" w:rsidP="0077009E">
      <w:pPr>
        <w:pStyle w:val="Default"/>
        <w:ind w:firstLine="851"/>
        <w:jc w:val="both"/>
        <w:rPr>
          <w:color w:val="auto"/>
        </w:rPr>
      </w:pPr>
      <w:r w:rsidRPr="009B3D07">
        <w:rPr>
          <w:b/>
          <w:bCs/>
          <w:color w:val="auto"/>
        </w:rPr>
        <w:t xml:space="preserve">Įvertinimas </w:t>
      </w:r>
      <w:r w:rsidRPr="009B3D07">
        <w:rPr>
          <w:color w:val="auto"/>
        </w:rPr>
        <w:t>– vertinimo proceso rezultatas, konkretus sprendimas apie mokinio pasiekimus ir padarytą pažangą.</w:t>
      </w:r>
    </w:p>
    <w:p w:rsidR="0077009E" w:rsidRPr="009B3D07" w:rsidRDefault="0077009E" w:rsidP="0077009E">
      <w:pPr>
        <w:pStyle w:val="Default"/>
        <w:ind w:firstLine="851"/>
        <w:jc w:val="both"/>
        <w:rPr>
          <w:color w:val="auto"/>
        </w:rPr>
      </w:pPr>
      <w:r w:rsidRPr="009B3D07">
        <w:rPr>
          <w:b/>
          <w:bCs/>
          <w:color w:val="auto"/>
        </w:rPr>
        <w:t xml:space="preserve">Įsivertinimas </w:t>
      </w:r>
      <w:r w:rsidRPr="009B3D07">
        <w:rPr>
          <w:color w:val="auto"/>
        </w:rPr>
        <w:t xml:space="preserve">(refleksija) – paties mokinio daromi sprendimai apie daromą pažangą bei pasiekimus. </w:t>
      </w:r>
    </w:p>
    <w:p w:rsidR="0077009E" w:rsidRPr="009B3D07" w:rsidRDefault="0077009E" w:rsidP="0077009E">
      <w:pPr>
        <w:pStyle w:val="Default"/>
        <w:ind w:firstLine="851"/>
        <w:jc w:val="both"/>
        <w:rPr>
          <w:color w:val="auto"/>
        </w:rPr>
      </w:pPr>
      <w:r w:rsidRPr="009B3D07">
        <w:rPr>
          <w:b/>
          <w:bCs/>
          <w:color w:val="auto"/>
        </w:rPr>
        <w:t xml:space="preserve">Vertinimo informacija </w:t>
      </w:r>
      <w:r w:rsidRPr="009B3D07">
        <w:rPr>
          <w:color w:val="auto"/>
        </w:rPr>
        <w:t xml:space="preserve">– įvairiais būdais iš įvairių šaltinių surinkta informacija apie mokinio mokymosi patirtį, jo pasiekimus ir daromą pažangą (žinias ir supratimą, gebėjimus, nuostatas). </w:t>
      </w:r>
    </w:p>
    <w:p w:rsidR="0077009E" w:rsidRPr="009B3D07" w:rsidRDefault="0077009E" w:rsidP="0077009E">
      <w:pPr>
        <w:pStyle w:val="Default"/>
        <w:ind w:firstLine="851"/>
        <w:jc w:val="both"/>
        <w:rPr>
          <w:color w:val="auto"/>
        </w:rPr>
      </w:pPr>
      <w:r w:rsidRPr="009B3D07">
        <w:rPr>
          <w:b/>
          <w:bCs/>
          <w:color w:val="auto"/>
        </w:rPr>
        <w:t xml:space="preserve">Vertinimo kriterijai </w:t>
      </w:r>
      <w:r w:rsidRPr="009B3D07">
        <w:rPr>
          <w:color w:val="auto"/>
        </w:rPr>
        <w:t>– mokinių pasiekimus pagal Bendrąsias programas atitinkantys, individualiose mokytojų vertinimo metodikose numatyti užduočių atlikimo kriterijai.</w:t>
      </w:r>
    </w:p>
    <w:p w:rsidR="0077009E" w:rsidRPr="009B3D07" w:rsidRDefault="0077009E" w:rsidP="0077009E">
      <w:pPr>
        <w:pStyle w:val="Default"/>
        <w:ind w:firstLine="851"/>
        <w:jc w:val="both"/>
        <w:rPr>
          <w:color w:val="auto"/>
        </w:rPr>
      </w:pPr>
      <w:r w:rsidRPr="009B3D07">
        <w:rPr>
          <w:b/>
          <w:bCs/>
          <w:color w:val="auto"/>
        </w:rPr>
        <w:t xml:space="preserve">Pamoka </w:t>
      </w:r>
      <w:r w:rsidRPr="009B3D07">
        <w:rPr>
          <w:color w:val="auto"/>
        </w:rPr>
        <w:t xml:space="preserve">– mokytojo organizuojama nustatytos trukmės kryptinga mokinių veikla, kuri padeda siekti Bendrosiose programose numatytų tikslų ir laukiamų rezultatų (kompetencijų). </w:t>
      </w:r>
    </w:p>
    <w:p w:rsidR="0077009E" w:rsidRPr="009B3D07" w:rsidRDefault="0077009E" w:rsidP="0077009E">
      <w:pPr>
        <w:pStyle w:val="Default"/>
        <w:ind w:firstLine="851"/>
        <w:jc w:val="both"/>
        <w:rPr>
          <w:color w:val="auto"/>
        </w:rPr>
      </w:pPr>
      <w:r w:rsidRPr="009B3D07">
        <w:rPr>
          <w:b/>
          <w:bCs/>
          <w:color w:val="auto"/>
        </w:rPr>
        <w:t xml:space="preserve">Kontrolinis darbas </w:t>
      </w:r>
      <w:r w:rsidRPr="009B3D07">
        <w:rPr>
          <w:color w:val="auto"/>
        </w:rPr>
        <w:t xml:space="preserve">– ne mažiau kaip 30 minučių trukmės savarankiškas, projektinis, kūrybinis, laboratorinis ar kitoks raštu (ar elektroniniu būdu) atliekamas ir įvertinamas darbas, skirtas mokinio pasiekimams ir pažangai patikrinti baigus dalyko programos dalį. </w:t>
      </w:r>
    </w:p>
    <w:p w:rsidR="0077009E" w:rsidRPr="009B3D07" w:rsidRDefault="0077009E" w:rsidP="0077009E">
      <w:pPr>
        <w:pStyle w:val="Default"/>
        <w:ind w:firstLine="851"/>
        <w:jc w:val="both"/>
        <w:rPr>
          <w:b/>
          <w:bCs/>
          <w:color w:val="auto"/>
        </w:rPr>
      </w:pPr>
      <w:r w:rsidRPr="009B3D07">
        <w:rPr>
          <w:b/>
          <w:bCs/>
          <w:color w:val="auto"/>
        </w:rPr>
        <w:t xml:space="preserve">Apklausa raštu – </w:t>
      </w:r>
      <w:r w:rsidRPr="009B3D07">
        <w:rPr>
          <w:color w:val="auto"/>
        </w:rPr>
        <w:t xml:space="preserve">greita 15–20 minučių apklausa ne daugiau kaip iš dviejų pamokų medžiagos. Užduotys konkrečios, trumpos, aiškios; </w:t>
      </w:r>
    </w:p>
    <w:p w:rsidR="0077009E" w:rsidRPr="009B3D07" w:rsidRDefault="0077009E" w:rsidP="0077009E">
      <w:pPr>
        <w:pStyle w:val="Default"/>
        <w:ind w:firstLine="851"/>
        <w:jc w:val="both"/>
        <w:rPr>
          <w:color w:val="auto"/>
        </w:rPr>
      </w:pPr>
      <w:r w:rsidRPr="009B3D07">
        <w:rPr>
          <w:b/>
          <w:bCs/>
          <w:color w:val="auto"/>
        </w:rPr>
        <w:t xml:space="preserve">Apklausa žodžiu </w:t>
      </w:r>
      <w:r w:rsidRPr="009B3D07">
        <w:rPr>
          <w:color w:val="auto"/>
        </w:rPr>
        <w:t xml:space="preserve">– tai </w:t>
      </w:r>
      <w:proofErr w:type="spellStart"/>
      <w:r w:rsidRPr="009B3D07">
        <w:rPr>
          <w:color w:val="auto"/>
        </w:rPr>
        <w:t>monologinis</w:t>
      </w:r>
      <w:proofErr w:type="spellEnd"/>
      <w:r w:rsidRPr="009B3D07">
        <w:rPr>
          <w:color w:val="auto"/>
        </w:rPr>
        <w:t xml:space="preserve"> ar dialoginis kalbėjimas, skirtas patikrinti žinias ir gebėjimą taisyklingai, argumentuotai reikšti mintis gimtąja ar užsienio kalba. </w:t>
      </w:r>
    </w:p>
    <w:p w:rsidR="0077009E" w:rsidRPr="009B3D07" w:rsidRDefault="0077009E" w:rsidP="0077009E">
      <w:pPr>
        <w:pStyle w:val="Default"/>
        <w:ind w:firstLine="851"/>
        <w:jc w:val="both"/>
        <w:rPr>
          <w:color w:val="auto"/>
        </w:rPr>
      </w:pPr>
      <w:r w:rsidRPr="009B3D07">
        <w:rPr>
          <w:b/>
          <w:bCs/>
          <w:color w:val="auto"/>
        </w:rPr>
        <w:t xml:space="preserve">Savarankiškas darbas </w:t>
      </w:r>
      <w:r w:rsidRPr="009B3D07">
        <w:rPr>
          <w:color w:val="auto"/>
        </w:rPr>
        <w:t xml:space="preserve">gali trukti 10–20 minučių. Jo tikslas sužinoti, kaip mokinys suprato temos dalį, kaip geba pritaikyti įgytas žinias individualiai atlikdamas praktines užduotis. </w:t>
      </w:r>
    </w:p>
    <w:p w:rsidR="0077009E" w:rsidRPr="009B3D07" w:rsidRDefault="0077009E" w:rsidP="0077009E">
      <w:pPr>
        <w:pStyle w:val="Default"/>
        <w:ind w:firstLine="851"/>
        <w:jc w:val="both"/>
        <w:rPr>
          <w:color w:val="auto"/>
        </w:rPr>
      </w:pPr>
      <w:r w:rsidRPr="009B3D07">
        <w:rPr>
          <w:color w:val="auto"/>
        </w:rPr>
        <w:t xml:space="preserve">4. Vertinimo tipai (klasifikuojami pagal vertinimo paskirtį): </w:t>
      </w:r>
    </w:p>
    <w:p w:rsidR="0077009E" w:rsidRPr="009B3D07" w:rsidRDefault="0077009E" w:rsidP="0077009E">
      <w:pPr>
        <w:pStyle w:val="Default"/>
        <w:ind w:firstLine="851"/>
        <w:jc w:val="both"/>
        <w:rPr>
          <w:color w:val="auto"/>
        </w:rPr>
      </w:pPr>
      <w:r w:rsidRPr="009B3D07">
        <w:rPr>
          <w:color w:val="auto"/>
        </w:rPr>
        <w:t>4.1</w:t>
      </w:r>
      <w:r w:rsidRPr="009B3D07">
        <w:rPr>
          <w:b/>
          <w:bCs/>
          <w:color w:val="auto"/>
        </w:rPr>
        <w:t xml:space="preserve">. diagnostinis vertinimas </w:t>
      </w:r>
      <w:r w:rsidRPr="009B3D07">
        <w:rPr>
          <w:color w:val="auto"/>
        </w:rPr>
        <w:t xml:space="preserve">– vertinimas, kuriuo naudojamasi siekiant išsiaiškinti mokinio pasiekimus ir padarytą pažangą, baigus temą ar kurso, programos dalį, kad būtų galima numatyti tolesnio mokymosi galimybes, suteikti pagalbą, įveikiant sunkumus; </w:t>
      </w:r>
    </w:p>
    <w:p w:rsidR="0077009E" w:rsidRPr="009B3D07" w:rsidRDefault="0077009E" w:rsidP="0077009E">
      <w:pPr>
        <w:pStyle w:val="Default"/>
        <w:pageBreakBefore/>
        <w:ind w:firstLine="851"/>
        <w:jc w:val="both"/>
        <w:rPr>
          <w:color w:val="auto"/>
        </w:rPr>
      </w:pPr>
      <w:r w:rsidRPr="009B3D07">
        <w:rPr>
          <w:color w:val="auto"/>
        </w:rPr>
        <w:lastRenderedPageBreak/>
        <w:t xml:space="preserve">4.2. </w:t>
      </w:r>
      <w:r w:rsidRPr="009B3D07">
        <w:rPr>
          <w:b/>
          <w:bCs/>
          <w:color w:val="auto"/>
        </w:rPr>
        <w:t xml:space="preserve">formuojamasis vertinimas </w:t>
      </w:r>
      <w:r w:rsidRPr="009B3D07">
        <w:rPr>
          <w:color w:val="auto"/>
        </w:rPr>
        <w:t xml:space="preserve">– nuolatinis vertinimas ugdymo proceso metu, kuriuo siekiama operatyviai suteikti detalią informaciją apie tolesnio mokinio mokymosi bei tobulėjimo galimybes, numatant mokymosi perspektyvą, pastiprinant daromą pažangą. Formuojamasis vertinimas skatina mokinius mokytis analizuoti esamus pasiekimus ar mokymosi spragas, sudaro galimybes mokiniams ir mokytojams geranoriškai bendradarbiauti; </w:t>
      </w:r>
    </w:p>
    <w:p w:rsidR="0077009E" w:rsidRPr="009B3D07" w:rsidRDefault="0077009E" w:rsidP="0077009E">
      <w:pPr>
        <w:pStyle w:val="Default"/>
        <w:ind w:firstLine="851"/>
        <w:jc w:val="both"/>
        <w:rPr>
          <w:color w:val="auto"/>
        </w:rPr>
      </w:pPr>
      <w:r w:rsidRPr="009B3D07">
        <w:rPr>
          <w:color w:val="auto"/>
        </w:rPr>
        <w:t xml:space="preserve">4.3. </w:t>
      </w:r>
      <w:r w:rsidRPr="009B3D07">
        <w:rPr>
          <w:b/>
          <w:bCs/>
          <w:color w:val="auto"/>
        </w:rPr>
        <w:t xml:space="preserve">apibendrinamasis vertinimas </w:t>
      </w:r>
      <w:r w:rsidRPr="009B3D07">
        <w:rPr>
          <w:color w:val="auto"/>
        </w:rPr>
        <w:t xml:space="preserve">– vertinimas, naudojamas baigus programą, kursą, modulį. Jo rezultatai formaliai patvirtina mokinio pasiekimus ugdymo programos pabaigoje; </w:t>
      </w:r>
    </w:p>
    <w:p w:rsidR="0077009E" w:rsidRPr="009B3D07" w:rsidRDefault="0077009E" w:rsidP="0077009E">
      <w:pPr>
        <w:pStyle w:val="Default"/>
        <w:ind w:firstLine="851"/>
        <w:jc w:val="both"/>
        <w:rPr>
          <w:color w:val="auto"/>
        </w:rPr>
      </w:pPr>
      <w:r w:rsidRPr="009B3D07">
        <w:rPr>
          <w:color w:val="auto"/>
        </w:rPr>
        <w:t xml:space="preserve">4.4. </w:t>
      </w:r>
      <w:r w:rsidRPr="009B3D07">
        <w:rPr>
          <w:b/>
          <w:bCs/>
          <w:color w:val="auto"/>
        </w:rPr>
        <w:t xml:space="preserve">norminis vertinimas </w:t>
      </w:r>
      <w:r w:rsidRPr="009B3D07">
        <w:rPr>
          <w:color w:val="auto"/>
        </w:rPr>
        <w:t xml:space="preserve">– vertinimas, kuris sudaro galimybes palyginti mokinių pasiekimus; </w:t>
      </w:r>
    </w:p>
    <w:p w:rsidR="0077009E" w:rsidRPr="009B3D07" w:rsidRDefault="0077009E" w:rsidP="0077009E">
      <w:pPr>
        <w:pStyle w:val="Default"/>
        <w:ind w:firstLine="851"/>
        <w:jc w:val="both"/>
        <w:rPr>
          <w:color w:val="auto"/>
        </w:rPr>
      </w:pPr>
      <w:r w:rsidRPr="009B3D07">
        <w:rPr>
          <w:color w:val="auto"/>
        </w:rPr>
        <w:t xml:space="preserve">4.5. </w:t>
      </w:r>
      <w:proofErr w:type="spellStart"/>
      <w:r w:rsidRPr="009B3D07">
        <w:rPr>
          <w:b/>
          <w:bCs/>
          <w:color w:val="auto"/>
        </w:rPr>
        <w:t>kriterinis</w:t>
      </w:r>
      <w:proofErr w:type="spellEnd"/>
      <w:r w:rsidRPr="009B3D07">
        <w:rPr>
          <w:b/>
          <w:bCs/>
          <w:color w:val="auto"/>
        </w:rPr>
        <w:t xml:space="preserve"> vertinimas </w:t>
      </w:r>
      <w:r w:rsidRPr="009B3D07">
        <w:rPr>
          <w:color w:val="auto"/>
        </w:rPr>
        <w:t xml:space="preserve">– vertinimas, kurio pagrindas – tam tikri kriterijai (pvz., standartai), su kuriais lyginami mokinio pasiekimai. </w:t>
      </w:r>
    </w:p>
    <w:p w:rsidR="0077009E" w:rsidRPr="009B3D07" w:rsidRDefault="0077009E" w:rsidP="0077009E">
      <w:pPr>
        <w:pStyle w:val="Default"/>
        <w:ind w:firstLine="851"/>
        <w:jc w:val="both"/>
        <w:rPr>
          <w:color w:val="auto"/>
        </w:rPr>
      </w:pPr>
      <w:r w:rsidRPr="009B3D07">
        <w:rPr>
          <w:color w:val="auto"/>
        </w:rPr>
        <w:t xml:space="preserve">5. Vertinimo būdai (klasifikuojama pagal vertinimo bei įvertinimo pobūdį): </w:t>
      </w:r>
    </w:p>
    <w:p w:rsidR="0077009E" w:rsidRPr="009B3D07" w:rsidRDefault="0077009E" w:rsidP="0077009E">
      <w:pPr>
        <w:pStyle w:val="Default"/>
        <w:ind w:firstLine="851"/>
        <w:jc w:val="both"/>
        <w:rPr>
          <w:color w:val="auto"/>
        </w:rPr>
      </w:pPr>
      <w:r w:rsidRPr="009B3D07">
        <w:rPr>
          <w:color w:val="auto"/>
        </w:rPr>
        <w:t>5.1</w:t>
      </w:r>
      <w:r w:rsidRPr="009B3D07">
        <w:rPr>
          <w:b/>
          <w:bCs/>
          <w:color w:val="auto"/>
        </w:rPr>
        <w:t xml:space="preserve">. formalusis vertinimas </w:t>
      </w:r>
      <w:r w:rsidRPr="009B3D07">
        <w:rPr>
          <w:color w:val="auto"/>
        </w:rPr>
        <w:t xml:space="preserve">– vertinimas, kai skiriamos tam tikro formato užduotys, numatomas joms atlikti reikalingas laikas, užduotys įvertinamos formaliais kriterijais, įvertinimas fiksuojamas; </w:t>
      </w:r>
    </w:p>
    <w:p w:rsidR="0077009E" w:rsidRPr="009B3D07" w:rsidRDefault="0077009E" w:rsidP="0077009E">
      <w:pPr>
        <w:pStyle w:val="Default"/>
        <w:ind w:firstLine="851"/>
        <w:jc w:val="both"/>
        <w:rPr>
          <w:color w:val="auto"/>
        </w:rPr>
      </w:pPr>
      <w:r w:rsidRPr="009B3D07">
        <w:rPr>
          <w:color w:val="auto"/>
        </w:rPr>
        <w:t xml:space="preserve">5.2. </w:t>
      </w:r>
      <w:r w:rsidRPr="009B3D07">
        <w:rPr>
          <w:b/>
          <w:bCs/>
          <w:color w:val="auto"/>
        </w:rPr>
        <w:t xml:space="preserve">neformalusis vertinimas </w:t>
      </w:r>
      <w:r w:rsidRPr="009B3D07">
        <w:rPr>
          <w:color w:val="auto"/>
        </w:rPr>
        <w:t xml:space="preserve">– vertinimas, kuris vyksta nuolat stebint, susidarant nuomonę, kalbantis, diskutuojant. Vertinimas nefiksuojamas ar fiksuojamas mokytojo pasirinkta forma (ženklais, simboliais, individualiomis pastabomis ir kt.); </w:t>
      </w:r>
    </w:p>
    <w:p w:rsidR="0077009E" w:rsidRPr="009B3D07" w:rsidRDefault="0077009E" w:rsidP="0077009E">
      <w:pPr>
        <w:pStyle w:val="Default"/>
        <w:ind w:firstLine="851"/>
        <w:jc w:val="both"/>
        <w:rPr>
          <w:color w:val="auto"/>
        </w:rPr>
      </w:pPr>
      <w:r w:rsidRPr="009B3D07">
        <w:rPr>
          <w:color w:val="auto"/>
        </w:rPr>
        <w:t xml:space="preserve">5.3. </w:t>
      </w:r>
      <w:r w:rsidRPr="009B3D07">
        <w:rPr>
          <w:b/>
          <w:bCs/>
          <w:color w:val="auto"/>
        </w:rPr>
        <w:t xml:space="preserve">kaupiamasis vertinimas (sudėtinis pažymys) </w:t>
      </w:r>
      <w:r w:rsidRPr="009B3D07">
        <w:rPr>
          <w:color w:val="auto"/>
        </w:rPr>
        <w:t xml:space="preserve">– tai informacijos apie mokinio mokymosi pažangą ir pasiekimus kaupimas, sudėtinis įvairių mokinio veiklų, pasiekimų, pastangų suminis balas, kurio kriterijus pritaiko </w:t>
      </w:r>
      <w:r>
        <w:rPr>
          <w:color w:val="auto"/>
        </w:rPr>
        <w:t>mokyklos</w:t>
      </w:r>
      <w:r w:rsidRPr="009B3D07">
        <w:rPr>
          <w:color w:val="auto"/>
        </w:rPr>
        <w:t xml:space="preserve"> mokytojai, vertinantys mokinių pasiekimus pažymiu. </w:t>
      </w:r>
    </w:p>
    <w:p w:rsidR="0077009E" w:rsidRPr="009B3D07" w:rsidRDefault="0077009E" w:rsidP="0077009E">
      <w:pPr>
        <w:pStyle w:val="Default"/>
        <w:jc w:val="both"/>
        <w:rPr>
          <w:b/>
          <w:bCs/>
          <w:color w:val="auto"/>
        </w:rPr>
      </w:pPr>
    </w:p>
    <w:p w:rsidR="0077009E" w:rsidRPr="009B3D07" w:rsidRDefault="0077009E" w:rsidP="0077009E">
      <w:pPr>
        <w:pStyle w:val="Default"/>
        <w:jc w:val="both"/>
        <w:rPr>
          <w:b/>
          <w:bCs/>
          <w:color w:val="auto"/>
        </w:rPr>
      </w:pPr>
    </w:p>
    <w:p w:rsidR="0077009E" w:rsidRPr="009B3D07" w:rsidRDefault="0077009E" w:rsidP="0077009E">
      <w:pPr>
        <w:pStyle w:val="Default"/>
        <w:jc w:val="center"/>
        <w:rPr>
          <w:b/>
          <w:bCs/>
          <w:color w:val="auto"/>
        </w:rPr>
      </w:pPr>
      <w:r w:rsidRPr="009B3D07">
        <w:rPr>
          <w:b/>
          <w:bCs/>
          <w:color w:val="auto"/>
        </w:rPr>
        <w:t>II. VERTINIMO TIKSLAI IR UŽDAVINIAI</w:t>
      </w:r>
    </w:p>
    <w:p w:rsidR="0077009E" w:rsidRPr="009B3D07" w:rsidRDefault="0077009E" w:rsidP="0077009E">
      <w:pPr>
        <w:pStyle w:val="Default"/>
        <w:jc w:val="both"/>
        <w:rPr>
          <w:color w:val="auto"/>
        </w:rPr>
      </w:pPr>
    </w:p>
    <w:p w:rsidR="0077009E" w:rsidRPr="002A775D" w:rsidRDefault="0077009E" w:rsidP="0077009E">
      <w:pPr>
        <w:pStyle w:val="Default"/>
        <w:ind w:firstLine="851"/>
        <w:jc w:val="both"/>
        <w:rPr>
          <w:b/>
          <w:color w:val="auto"/>
        </w:rPr>
      </w:pPr>
      <w:r w:rsidRPr="002A775D">
        <w:rPr>
          <w:b/>
          <w:color w:val="auto"/>
        </w:rPr>
        <w:t xml:space="preserve">6. Vertinimo tikslai: </w:t>
      </w:r>
    </w:p>
    <w:p w:rsidR="0077009E" w:rsidRPr="009B3D07" w:rsidRDefault="0077009E" w:rsidP="0077009E">
      <w:pPr>
        <w:pStyle w:val="Default"/>
        <w:ind w:firstLine="851"/>
        <w:jc w:val="both"/>
        <w:rPr>
          <w:color w:val="auto"/>
        </w:rPr>
      </w:pPr>
      <w:r w:rsidRPr="009B3D07">
        <w:rPr>
          <w:color w:val="auto"/>
        </w:rPr>
        <w:t xml:space="preserve">6.1. padėti mokiniui mokytis ir bręsti kaip asmenybei; </w:t>
      </w:r>
    </w:p>
    <w:p w:rsidR="0077009E" w:rsidRPr="009B3D07" w:rsidRDefault="0077009E" w:rsidP="0077009E">
      <w:pPr>
        <w:pStyle w:val="Default"/>
        <w:ind w:firstLine="851"/>
        <w:jc w:val="both"/>
        <w:rPr>
          <w:color w:val="auto"/>
        </w:rPr>
      </w:pPr>
      <w:r w:rsidRPr="009B3D07">
        <w:rPr>
          <w:color w:val="auto"/>
        </w:rPr>
        <w:t xml:space="preserve">6.2. pateikti informaciją apie mokinio mokymosi patirtį, pasiekimus ir pažangą; </w:t>
      </w:r>
    </w:p>
    <w:p w:rsidR="0077009E" w:rsidRPr="009B3D07" w:rsidRDefault="0077009E" w:rsidP="0077009E">
      <w:pPr>
        <w:pStyle w:val="Default"/>
        <w:ind w:firstLine="851"/>
        <w:jc w:val="both"/>
        <w:rPr>
          <w:color w:val="auto"/>
        </w:rPr>
      </w:pPr>
      <w:r w:rsidRPr="009B3D07">
        <w:rPr>
          <w:color w:val="auto"/>
        </w:rPr>
        <w:t xml:space="preserve">6.3. nustatyti mokytojo, mokyklos darbo sėkmę, priimti pagrįstus sprendimus. </w:t>
      </w:r>
    </w:p>
    <w:p w:rsidR="0077009E" w:rsidRPr="002A775D" w:rsidRDefault="0077009E" w:rsidP="0077009E">
      <w:pPr>
        <w:pStyle w:val="Default"/>
        <w:ind w:firstLine="851"/>
        <w:jc w:val="both"/>
        <w:rPr>
          <w:b/>
          <w:color w:val="auto"/>
        </w:rPr>
      </w:pPr>
      <w:r w:rsidRPr="002A775D">
        <w:rPr>
          <w:b/>
          <w:color w:val="auto"/>
        </w:rPr>
        <w:t xml:space="preserve">7. Vertinimo uždaviniai: </w:t>
      </w:r>
    </w:p>
    <w:p w:rsidR="0077009E" w:rsidRPr="009B3D07" w:rsidRDefault="0077009E" w:rsidP="0077009E">
      <w:pPr>
        <w:pStyle w:val="Default"/>
        <w:ind w:firstLine="851"/>
        <w:jc w:val="both"/>
        <w:rPr>
          <w:color w:val="auto"/>
        </w:rPr>
      </w:pPr>
      <w:r w:rsidRPr="009B3D07">
        <w:rPr>
          <w:color w:val="auto"/>
        </w:rPr>
        <w:t xml:space="preserve">7.1. padėti mokiniui pažinti save, suprasti savo stipriąsias ir silpnąsias puses, įvertinti savo pasiekimų lygmenį, kelti mokymosi tikslus; </w:t>
      </w:r>
    </w:p>
    <w:p w:rsidR="0077009E" w:rsidRPr="009B3D07" w:rsidRDefault="0077009E" w:rsidP="0077009E">
      <w:pPr>
        <w:pStyle w:val="Default"/>
        <w:ind w:firstLine="851"/>
        <w:jc w:val="both"/>
        <w:rPr>
          <w:color w:val="auto"/>
        </w:rPr>
      </w:pPr>
      <w:r w:rsidRPr="009B3D07">
        <w:rPr>
          <w:color w:val="auto"/>
        </w:rPr>
        <w:t xml:space="preserve">7.2. padėti mokytojui įžvelgti mokinio mokymosi galimybes, nustatyti problemas ir spragas, diferencijuoti ir individualizuoti darbą, parinkti ugdymo turinį ir metodus; </w:t>
      </w:r>
    </w:p>
    <w:p w:rsidR="0077009E" w:rsidRPr="009B3D07" w:rsidRDefault="0077009E" w:rsidP="0077009E">
      <w:pPr>
        <w:pStyle w:val="Default"/>
        <w:ind w:firstLine="851"/>
        <w:jc w:val="both"/>
        <w:rPr>
          <w:color w:val="auto"/>
        </w:rPr>
      </w:pPr>
      <w:r w:rsidRPr="00E73F16">
        <w:rPr>
          <w:color w:val="auto"/>
        </w:rPr>
        <w:t xml:space="preserve">7.3. suteikti </w:t>
      </w:r>
      <w:r>
        <w:rPr>
          <w:color w:val="auto"/>
        </w:rPr>
        <w:t xml:space="preserve">jaunimo klasių mokinių </w:t>
      </w:r>
      <w:r w:rsidRPr="00E73F16">
        <w:rPr>
          <w:color w:val="auto"/>
        </w:rPr>
        <w:t>tėvams (globėjams, rūpintojams) informaciją apie mokinio mokymąsi, stiprinti ryšius tarp vaiko, tėvų (globėjų, rūpintojų) ir mokyklos.</w:t>
      </w:r>
    </w:p>
    <w:p w:rsidR="0077009E" w:rsidRPr="009B3D07" w:rsidRDefault="0077009E" w:rsidP="0077009E">
      <w:pPr>
        <w:pStyle w:val="Default"/>
        <w:jc w:val="both"/>
        <w:rPr>
          <w:color w:val="auto"/>
        </w:rPr>
      </w:pPr>
    </w:p>
    <w:p w:rsidR="0077009E" w:rsidRPr="009B3D07" w:rsidRDefault="0077009E" w:rsidP="0077009E">
      <w:pPr>
        <w:pStyle w:val="Default"/>
        <w:jc w:val="both"/>
        <w:rPr>
          <w:color w:val="auto"/>
        </w:rPr>
      </w:pPr>
    </w:p>
    <w:p w:rsidR="0077009E" w:rsidRPr="009B3D07" w:rsidRDefault="0077009E" w:rsidP="0077009E">
      <w:pPr>
        <w:pStyle w:val="Default"/>
        <w:jc w:val="center"/>
        <w:rPr>
          <w:b/>
          <w:bCs/>
          <w:color w:val="auto"/>
        </w:rPr>
      </w:pPr>
      <w:r w:rsidRPr="009B3D07">
        <w:rPr>
          <w:b/>
          <w:bCs/>
          <w:color w:val="auto"/>
        </w:rPr>
        <w:t>III. VERTINIMO NUOSTATOS IR PRINCIPAI</w:t>
      </w:r>
    </w:p>
    <w:p w:rsidR="0077009E" w:rsidRPr="009B3D07" w:rsidRDefault="0077009E" w:rsidP="0077009E">
      <w:pPr>
        <w:pStyle w:val="Default"/>
        <w:jc w:val="both"/>
        <w:rPr>
          <w:color w:val="auto"/>
        </w:rPr>
      </w:pPr>
    </w:p>
    <w:p w:rsidR="0077009E" w:rsidRPr="002A775D" w:rsidRDefault="0077009E" w:rsidP="0077009E">
      <w:pPr>
        <w:pStyle w:val="Default"/>
        <w:ind w:firstLine="851"/>
        <w:jc w:val="both"/>
        <w:rPr>
          <w:b/>
          <w:color w:val="auto"/>
        </w:rPr>
      </w:pPr>
      <w:r w:rsidRPr="002A775D">
        <w:rPr>
          <w:b/>
          <w:color w:val="auto"/>
        </w:rPr>
        <w:t>8. Vertinimo nuostatos:</w:t>
      </w:r>
    </w:p>
    <w:p w:rsidR="0077009E" w:rsidRPr="009B3D07" w:rsidRDefault="0077009E" w:rsidP="0077009E">
      <w:pPr>
        <w:pStyle w:val="Default"/>
        <w:ind w:firstLine="851"/>
        <w:jc w:val="both"/>
        <w:rPr>
          <w:color w:val="auto"/>
        </w:rPr>
      </w:pPr>
      <w:r w:rsidRPr="009B3D07">
        <w:rPr>
          <w:color w:val="auto"/>
        </w:rPr>
        <w:t>8.1. vertinimas grindžiamas mokinių amžiaus tarpsniais, psichologiniais ypatumais, individualiais mokinio poreikiais;</w:t>
      </w:r>
    </w:p>
    <w:p w:rsidR="0077009E" w:rsidRPr="009B3D07" w:rsidRDefault="0077009E" w:rsidP="0077009E">
      <w:pPr>
        <w:pStyle w:val="Default"/>
        <w:ind w:firstLine="851"/>
        <w:jc w:val="both"/>
        <w:rPr>
          <w:color w:val="auto"/>
        </w:rPr>
      </w:pPr>
      <w:r w:rsidRPr="009B3D07">
        <w:rPr>
          <w:color w:val="auto"/>
        </w:rPr>
        <w:t>8.2. vertinama tai, kas buvo numatyta pasiekti ugdymo procese: mokinių žinios, jų taikymas, supratimas, dalyko gebėjimai, įgūdžiai, pastangos, asmeninė pažanga, bendrieji gebėjimai.</w:t>
      </w:r>
    </w:p>
    <w:p w:rsidR="0077009E" w:rsidRPr="002A775D" w:rsidRDefault="0077009E" w:rsidP="0077009E">
      <w:pPr>
        <w:pStyle w:val="Default"/>
        <w:ind w:firstLine="851"/>
        <w:jc w:val="both"/>
        <w:rPr>
          <w:b/>
          <w:color w:val="auto"/>
        </w:rPr>
      </w:pPr>
      <w:r w:rsidRPr="002A775D">
        <w:rPr>
          <w:b/>
          <w:color w:val="auto"/>
        </w:rPr>
        <w:t>9. Vertinimo principai:</w:t>
      </w:r>
    </w:p>
    <w:p w:rsidR="0077009E" w:rsidRPr="009B3D07" w:rsidRDefault="0077009E" w:rsidP="0077009E">
      <w:pPr>
        <w:pStyle w:val="Default"/>
        <w:ind w:firstLine="851"/>
        <w:jc w:val="both"/>
        <w:rPr>
          <w:color w:val="auto"/>
        </w:rPr>
      </w:pPr>
      <w:r w:rsidRPr="009B3D07">
        <w:rPr>
          <w:color w:val="auto"/>
        </w:rPr>
        <w:t>9.1. tikslingumas (vertinimo metodai atitinka mokymosi turinį);</w:t>
      </w:r>
    </w:p>
    <w:p w:rsidR="0077009E" w:rsidRPr="009B3D07" w:rsidRDefault="0077009E" w:rsidP="0077009E">
      <w:pPr>
        <w:pStyle w:val="Default"/>
        <w:ind w:firstLine="851"/>
        <w:jc w:val="both"/>
        <w:rPr>
          <w:color w:val="auto"/>
        </w:rPr>
      </w:pPr>
      <w:r w:rsidRPr="009B3D07">
        <w:rPr>
          <w:color w:val="auto"/>
        </w:rPr>
        <w:t>9.2. atvirumas ir skaidrumas (su mokiniais tariamasi dėl (į)vertinimo formų, laiko, aiškūs vertinimo kriterijai);</w:t>
      </w:r>
    </w:p>
    <w:p w:rsidR="0077009E" w:rsidRPr="009B3D07" w:rsidRDefault="0077009E" w:rsidP="0077009E">
      <w:pPr>
        <w:pStyle w:val="Default"/>
        <w:ind w:firstLine="851"/>
        <w:jc w:val="both"/>
        <w:rPr>
          <w:color w:val="auto"/>
        </w:rPr>
      </w:pPr>
      <w:r w:rsidRPr="009B3D07">
        <w:rPr>
          <w:color w:val="auto"/>
        </w:rPr>
        <w:t>9.3. objektyvumas (siekiama kuo didesnio vertinimo patikimumo, remiamasi mokinių pasiekimų aprašais);</w:t>
      </w:r>
    </w:p>
    <w:p w:rsidR="0077009E" w:rsidRPr="009B3D07" w:rsidRDefault="0077009E" w:rsidP="0077009E">
      <w:pPr>
        <w:pStyle w:val="Default"/>
        <w:ind w:firstLine="851"/>
        <w:jc w:val="both"/>
        <w:rPr>
          <w:color w:val="auto"/>
        </w:rPr>
      </w:pPr>
      <w:r w:rsidRPr="009B3D07">
        <w:rPr>
          <w:color w:val="auto"/>
        </w:rPr>
        <w:lastRenderedPageBreak/>
        <w:t>9.4. informatyvumas (vertinimo informacija aiški, išsami, savalaikė, nurodoma, ką mokinys jau išmoko, kur spragos, kaip jas taisyti);</w:t>
      </w:r>
    </w:p>
    <w:p w:rsidR="0077009E" w:rsidRPr="009B3D07" w:rsidRDefault="0077009E" w:rsidP="0077009E">
      <w:pPr>
        <w:pStyle w:val="Default"/>
        <w:ind w:firstLine="851"/>
        <w:jc w:val="both"/>
        <w:rPr>
          <w:color w:val="auto"/>
        </w:rPr>
      </w:pPr>
      <w:r w:rsidRPr="009B3D07">
        <w:rPr>
          <w:color w:val="auto"/>
        </w:rPr>
        <w:t>9.5. aiškumas (vertinimas grindžiamas aiškiais, mokiniams suprantamais kriterijais).</w:t>
      </w:r>
    </w:p>
    <w:p w:rsidR="0077009E" w:rsidRPr="009B3D07" w:rsidRDefault="0077009E" w:rsidP="0077009E">
      <w:pPr>
        <w:pStyle w:val="Default"/>
        <w:ind w:firstLine="851"/>
        <w:jc w:val="both"/>
        <w:rPr>
          <w:color w:val="auto"/>
        </w:rPr>
      </w:pPr>
    </w:p>
    <w:p w:rsidR="0077009E" w:rsidRPr="009B3D07" w:rsidRDefault="0077009E" w:rsidP="0077009E">
      <w:pPr>
        <w:pStyle w:val="Default"/>
        <w:ind w:firstLine="851"/>
        <w:jc w:val="both"/>
        <w:rPr>
          <w:color w:val="auto"/>
        </w:rPr>
      </w:pPr>
    </w:p>
    <w:p w:rsidR="0077009E" w:rsidRPr="00951C78" w:rsidRDefault="0077009E" w:rsidP="0077009E">
      <w:pPr>
        <w:pStyle w:val="Default"/>
        <w:ind w:firstLine="851"/>
        <w:jc w:val="center"/>
        <w:rPr>
          <w:b/>
          <w:bCs/>
          <w:color w:val="auto"/>
        </w:rPr>
      </w:pPr>
      <w:r w:rsidRPr="00951C78">
        <w:rPr>
          <w:b/>
          <w:bCs/>
          <w:color w:val="auto"/>
        </w:rPr>
        <w:t>IV. VERTINIMO PLANAVIMAS</w:t>
      </w:r>
    </w:p>
    <w:p w:rsidR="0077009E" w:rsidRPr="009B3D07" w:rsidRDefault="0077009E" w:rsidP="0077009E">
      <w:pPr>
        <w:pStyle w:val="Default"/>
        <w:ind w:firstLine="851"/>
        <w:jc w:val="center"/>
        <w:rPr>
          <w:color w:val="auto"/>
        </w:rPr>
      </w:pPr>
    </w:p>
    <w:p w:rsidR="0077009E" w:rsidRPr="002A775D" w:rsidRDefault="0077009E" w:rsidP="0077009E">
      <w:pPr>
        <w:pStyle w:val="Default"/>
        <w:ind w:firstLine="851"/>
        <w:jc w:val="both"/>
        <w:rPr>
          <w:b/>
          <w:color w:val="auto"/>
        </w:rPr>
      </w:pPr>
      <w:r w:rsidRPr="002A775D">
        <w:rPr>
          <w:b/>
          <w:color w:val="auto"/>
        </w:rPr>
        <w:t>10. Vertinimas planuojamas kartu su ugdymo procesu:</w:t>
      </w:r>
    </w:p>
    <w:p w:rsidR="0077009E" w:rsidRPr="009B3D07" w:rsidRDefault="0077009E" w:rsidP="0077009E">
      <w:pPr>
        <w:pStyle w:val="Default"/>
        <w:ind w:firstLine="851"/>
        <w:jc w:val="both"/>
        <w:rPr>
          <w:color w:val="auto"/>
        </w:rPr>
      </w:pPr>
      <w:r w:rsidRPr="00287708">
        <w:rPr>
          <w:color w:val="auto"/>
        </w:rPr>
        <w:t>10.1. mokytojas, planuodamas vertinimą, atsižvelgia į mokinių mokymosi patirtį ir gebėjimus, vadovaujasi Bendr</w:t>
      </w:r>
      <w:r w:rsidR="008A7B83">
        <w:rPr>
          <w:color w:val="auto"/>
        </w:rPr>
        <w:t>osiomis programomis</w:t>
      </w:r>
      <w:r>
        <w:rPr>
          <w:color w:val="auto"/>
        </w:rPr>
        <w:t>;</w:t>
      </w:r>
    </w:p>
    <w:p w:rsidR="0077009E" w:rsidRPr="008A7B83" w:rsidRDefault="0077009E" w:rsidP="0077009E">
      <w:pPr>
        <w:pStyle w:val="Default"/>
        <w:ind w:firstLine="851"/>
        <w:jc w:val="both"/>
        <w:rPr>
          <w:color w:val="auto"/>
        </w:rPr>
      </w:pPr>
      <w:r w:rsidRPr="008A7B83">
        <w:rPr>
          <w:color w:val="auto"/>
        </w:rPr>
        <w:t>10.2. vertinimas planuojamas metams ir nurodomas ilgalaikiuose teminiuose planuose;</w:t>
      </w:r>
    </w:p>
    <w:p w:rsidR="0077009E" w:rsidRPr="008A7B83" w:rsidRDefault="0077009E" w:rsidP="0077009E">
      <w:pPr>
        <w:pStyle w:val="Default"/>
        <w:ind w:firstLine="851"/>
        <w:jc w:val="both"/>
        <w:rPr>
          <w:color w:val="auto"/>
        </w:rPr>
      </w:pPr>
      <w:r w:rsidRPr="008A7B83">
        <w:rPr>
          <w:color w:val="auto"/>
        </w:rPr>
        <w:t>10.3. formuojamąjį vertinimą mokytojas taiko  pamokoje/pamokos metu;</w:t>
      </w:r>
    </w:p>
    <w:p w:rsidR="0077009E" w:rsidRPr="009B3D07" w:rsidRDefault="0077009E" w:rsidP="0077009E">
      <w:pPr>
        <w:pStyle w:val="Default"/>
        <w:ind w:firstLine="851"/>
        <w:jc w:val="both"/>
        <w:rPr>
          <w:color w:val="auto"/>
        </w:rPr>
      </w:pPr>
      <w:r w:rsidRPr="009B3D07">
        <w:rPr>
          <w:color w:val="auto"/>
        </w:rPr>
        <w:t>10.4. vertinimas detalizuojamas pradedant nagrinėti skyrių, temą;</w:t>
      </w:r>
    </w:p>
    <w:p w:rsidR="0077009E" w:rsidRPr="009B3D07" w:rsidRDefault="0077009E" w:rsidP="0077009E">
      <w:pPr>
        <w:pStyle w:val="Default"/>
        <w:ind w:firstLine="851"/>
        <w:jc w:val="both"/>
        <w:rPr>
          <w:color w:val="auto"/>
        </w:rPr>
      </w:pPr>
      <w:r w:rsidRPr="009B3D07">
        <w:rPr>
          <w:color w:val="auto"/>
        </w:rPr>
        <w:t>10.5. dalykų mokytojai, planuodami integruotas pamokas, integruotus projektus, suderina ir numato bendrus vertinimo būdus, užduotis, kriterijus.</w:t>
      </w:r>
    </w:p>
    <w:p w:rsidR="0077009E" w:rsidRPr="009B3D07" w:rsidRDefault="0077009E" w:rsidP="0077009E">
      <w:pPr>
        <w:pStyle w:val="Default"/>
        <w:ind w:firstLine="851"/>
        <w:jc w:val="both"/>
        <w:rPr>
          <w:color w:val="auto"/>
        </w:rPr>
      </w:pPr>
      <w:r w:rsidRPr="009B3D07">
        <w:rPr>
          <w:color w:val="auto"/>
        </w:rPr>
        <w:t xml:space="preserve">11. Atsižvelgiant į mokinių mokymosi pasiekimus, vertinimo užduotys, atsiskaitymo laikas gali būti koreguojami. </w:t>
      </w:r>
    </w:p>
    <w:p w:rsidR="0077009E" w:rsidRPr="009B3D07" w:rsidRDefault="0077009E" w:rsidP="0077009E">
      <w:pPr>
        <w:pStyle w:val="Default"/>
        <w:jc w:val="both"/>
        <w:rPr>
          <w:color w:val="auto"/>
        </w:rPr>
      </w:pPr>
    </w:p>
    <w:p w:rsidR="0077009E" w:rsidRPr="009B3D07" w:rsidRDefault="0077009E" w:rsidP="0077009E">
      <w:pPr>
        <w:pStyle w:val="Default"/>
        <w:jc w:val="both"/>
        <w:rPr>
          <w:color w:val="auto"/>
        </w:rPr>
      </w:pPr>
    </w:p>
    <w:p w:rsidR="0077009E" w:rsidRDefault="0077009E" w:rsidP="0077009E">
      <w:pPr>
        <w:pStyle w:val="Default"/>
        <w:jc w:val="center"/>
        <w:rPr>
          <w:b/>
          <w:bCs/>
          <w:color w:val="auto"/>
        </w:rPr>
      </w:pPr>
      <w:r w:rsidRPr="009B3D07">
        <w:rPr>
          <w:b/>
          <w:bCs/>
          <w:color w:val="auto"/>
        </w:rPr>
        <w:t>V. VERTINIMAS MOKANT</w:t>
      </w:r>
    </w:p>
    <w:p w:rsidR="0077009E" w:rsidRPr="009B3D07" w:rsidRDefault="0077009E" w:rsidP="0077009E">
      <w:pPr>
        <w:pStyle w:val="Default"/>
        <w:jc w:val="center"/>
        <w:rPr>
          <w:b/>
          <w:bCs/>
          <w:color w:val="auto"/>
        </w:rPr>
      </w:pPr>
    </w:p>
    <w:p w:rsidR="0077009E" w:rsidRPr="009B3D07" w:rsidRDefault="0077009E" w:rsidP="0077009E">
      <w:pPr>
        <w:pStyle w:val="Default"/>
        <w:jc w:val="both"/>
        <w:rPr>
          <w:color w:val="auto"/>
        </w:rPr>
      </w:pPr>
    </w:p>
    <w:p w:rsidR="0077009E" w:rsidRPr="00951C78" w:rsidRDefault="0077009E" w:rsidP="0077009E">
      <w:pPr>
        <w:pStyle w:val="Default"/>
        <w:ind w:firstLine="851"/>
        <w:jc w:val="both"/>
        <w:rPr>
          <w:color w:val="auto"/>
        </w:rPr>
      </w:pPr>
      <w:r w:rsidRPr="00951C78">
        <w:rPr>
          <w:color w:val="auto"/>
        </w:rPr>
        <w:t xml:space="preserve">12. Mokytojai, pradėdami naują skyrių (temą), su mokiniais aptaria tikslus, uždavinius, darbo metodus, vertinimo kriterijus, formas. </w:t>
      </w:r>
    </w:p>
    <w:p w:rsidR="0077009E" w:rsidRPr="009B3D07" w:rsidRDefault="0077009E" w:rsidP="0077009E">
      <w:pPr>
        <w:pStyle w:val="Default"/>
        <w:ind w:firstLine="851"/>
        <w:jc w:val="both"/>
        <w:rPr>
          <w:color w:val="auto"/>
        </w:rPr>
      </w:pPr>
      <w:r w:rsidRPr="00951C78">
        <w:rPr>
          <w:color w:val="auto"/>
        </w:rPr>
        <w:t>13. Mokinių žinios, gebėjimai, įgūdžiai, pastangos, pažanga vertinama pagal BP reikalavimus, pagrindinio ugdymo pasiekimų patikrinimo ir brandos egzaminų vertinimo instrukcijas, metodinėse grupėse aptartus ir suderintus dalyko vertinimo metodus, formas ir kriterijus</w:t>
      </w:r>
      <w:r w:rsidRPr="00A44087">
        <w:rPr>
          <w:color w:val="7030A0"/>
        </w:rPr>
        <w:t xml:space="preserve">. </w:t>
      </w:r>
    </w:p>
    <w:p w:rsidR="0077009E" w:rsidRPr="009B3D07" w:rsidRDefault="0077009E" w:rsidP="0077009E">
      <w:pPr>
        <w:autoSpaceDE w:val="0"/>
        <w:autoSpaceDN w:val="0"/>
        <w:adjustRightInd w:val="0"/>
        <w:ind w:firstLine="851"/>
        <w:jc w:val="both"/>
        <w:rPr>
          <w:lang w:val="lt-LT"/>
        </w:rPr>
      </w:pPr>
      <w:r w:rsidRPr="009B3D07">
        <w:rPr>
          <w:lang w:val="lt-LT"/>
        </w:rPr>
        <w:t xml:space="preserve">14. Mokinio mokymosi pasiekimai pusmečio pabaigoje apibendrinami ir vertinimo rezultatas fiksuojamas įrašu </w:t>
      </w:r>
      <w:r>
        <w:rPr>
          <w:lang w:val="lt-LT"/>
        </w:rPr>
        <w:t xml:space="preserve">„įskaityta“ </w:t>
      </w:r>
      <w:r w:rsidRPr="009B3D07">
        <w:rPr>
          <w:lang w:val="lt-LT"/>
        </w:rPr>
        <w:t>ir (arba) balu, taikant 10 balų vertinimo sistemą:</w:t>
      </w:r>
    </w:p>
    <w:p w:rsidR="0077009E" w:rsidRPr="009B3D07" w:rsidRDefault="0077009E" w:rsidP="0077009E">
      <w:pPr>
        <w:autoSpaceDE w:val="0"/>
        <w:autoSpaceDN w:val="0"/>
        <w:adjustRightInd w:val="0"/>
        <w:ind w:firstLine="851"/>
        <w:jc w:val="both"/>
        <w:rPr>
          <w:lang w:val="lt-LT"/>
        </w:rPr>
      </w:pPr>
      <w:r w:rsidRPr="009B3D07">
        <w:rPr>
          <w:lang w:val="lt-LT"/>
        </w:rPr>
        <w:t>14.1. patenkinamas įvertinimas – įrašai: „atleista“ („</w:t>
      </w:r>
      <w:proofErr w:type="spellStart"/>
      <w:r w:rsidRPr="009B3D07">
        <w:rPr>
          <w:lang w:val="lt-LT"/>
        </w:rPr>
        <w:t>atl</w:t>
      </w:r>
      <w:proofErr w:type="spellEnd"/>
      <w:r w:rsidRPr="009B3D07">
        <w:rPr>
          <w:lang w:val="lt-LT"/>
        </w:rPr>
        <w:t>“), „įskaityta“ („</w:t>
      </w:r>
      <w:proofErr w:type="spellStart"/>
      <w:r w:rsidRPr="009B3D07">
        <w:rPr>
          <w:lang w:val="lt-LT"/>
        </w:rPr>
        <w:t>įsk</w:t>
      </w:r>
      <w:proofErr w:type="spellEnd"/>
      <w:r w:rsidRPr="009B3D07">
        <w:rPr>
          <w:lang w:val="lt-LT"/>
        </w:rPr>
        <w:t>“), 4–10 balų įvertinimas;</w:t>
      </w:r>
    </w:p>
    <w:p w:rsidR="0077009E" w:rsidRPr="009B3D07" w:rsidRDefault="0077009E" w:rsidP="0077009E">
      <w:pPr>
        <w:autoSpaceDE w:val="0"/>
        <w:autoSpaceDN w:val="0"/>
        <w:adjustRightInd w:val="0"/>
        <w:ind w:firstLine="851"/>
        <w:jc w:val="both"/>
        <w:rPr>
          <w:lang w:val="lt-LT"/>
        </w:rPr>
      </w:pPr>
      <w:r w:rsidRPr="009B3D07">
        <w:rPr>
          <w:lang w:val="lt-LT"/>
        </w:rPr>
        <w:t>14.2. nepatenkinamas įvertinimas – įr</w:t>
      </w:r>
      <w:r w:rsidR="00C9750D">
        <w:rPr>
          <w:lang w:val="lt-LT"/>
        </w:rPr>
        <w:t>ašai: „neįskaityta“ („</w:t>
      </w:r>
      <w:proofErr w:type="spellStart"/>
      <w:r w:rsidR="00C9750D">
        <w:rPr>
          <w:lang w:val="lt-LT"/>
        </w:rPr>
        <w:t>neįsk</w:t>
      </w:r>
      <w:proofErr w:type="spellEnd"/>
      <w:r w:rsidR="00C9750D">
        <w:rPr>
          <w:lang w:val="lt-LT"/>
        </w:rPr>
        <w:t xml:space="preserve">“), </w:t>
      </w:r>
      <w:r w:rsidRPr="009B3D07">
        <w:rPr>
          <w:lang w:val="lt-LT"/>
        </w:rPr>
        <w:t>1–3 balų įvertinimas.</w:t>
      </w:r>
    </w:p>
    <w:p w:rsidR="0077009E" w:rsidRPr="00DA303B" w:rsidRDefault="0077009E" w:rsidP="0077009E">
      <w:pPr>
        <w:ind w:firstLine="851"/>
        <w:jc w:val="both"/>
        <w:rPr>
          <w:bCs/>
        </w:rPr>
      </w:pPr>
      <w:r w:rsidRPr="009B3D07">
        <w:rPr>
          <w:lang w:val="lt-LT"/>
        </w:rPr>
        <w:t xml:space="preserve">14.3. </w:t>
      </w:r>
      <w:r w:rsidRPr="009B3D07">
        <w:rPr>
          <w:iCs/>
          <w:lang w:val="lt-LT"/>
        </w:rPr>
        <w:t>vertinant mokinių pasiekimus orientuojamasi į pasiekimų lygius, apibrėžtus pagrindinio ir vidurinio ugdymo bendrosiose programose</w:t>
      </w:r>
      <w:r w:rsidRPr="009B3D07">
        <w:rPr>
          <w:lang w:val="lt-LT"/>
        </w:rPr>
        <w:t xml:space="preserve">. </w:t>
      </w:r>
      <w:r w:rsidRPr="009B3D07">
        <w:rPr>
          <w:bCs/>
          <w:lang w:val="lt-LT"/>
        </w:rPr>
        <w:t>Vertinimo skalė</w:t>
      </w:r>
      <w:r w:rsidRPr="009B3D07">
        <w:rPr>
          <w:bCs/>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767"/>
        <w:gridCol w:w="1477"/>
        <w:gridCol w:w="1808"/>
      </w:tblGrid>
      <w:tr w:rsidR="0077009E" w:rsidRPr="009B3D07" w:rsidTr="000B7157">
        <w:tc>
          <w:tcPr>
            <w:tcW w:w="2802" w:type="dxa"/>
          </w:tcPr>
          <w:p w:rsidR="0077009E" w:rsidRPr="009B3D07" w:rsidRDefault="0077009E" w:rsidP="000B7157">
            <w:pPr>
              <w:pStyle w:val="Default"/>
              <w:jc w:val="both"/>
              <w:rPr>
                <w:b/>
                <w:color w:val="auto"/>
              </w:rPr>
            </w:pPr>
            <w:r w:rsidRPr="009B3D07">
              <w:rPr>
                <w:b/>
                <w:color w:val="auto"/>
              </w:rPr>
              <w:t>Pasiekimų lygis</w:t>
            </w:r>
          </w:p>
        </w:tc>
        <w:tc>
          <w:tcPr>
            <w:tcW w:w="3767" w:type="dxa"/>
          </w:tcPr>
          <w:p w:rsidR="0077009E" w:rsidRPr="009B3D07" w:rsidRDefault="0077009E" w:rsidP="000B7157">
            <w:pPr>
              <w:pStyle w:val="Default"/>
              <w:jc w:val="both"/>
              <w:rPr>
                <w:b/>
                <w:color w:val="auto"/>
              </w:rPr>
            </w:pPr>
            <w:r w:rsidRPr="009B3D07">
              <w:rPr>
                <w:b/>
                <w:color w:val="auto"/>
              </w:rPr>
              <w:t>Trumpas apibūdinimas</w:t>
            </w:r>
          </w:p>
        </w:tc>
        <w:tc>
          <w:tcPr>
            <w:tcW w:w="3285" w:type="dxa"/>
            <w:gridSpan w:val="2"/>
          </w:tcPr>
          <w:p w:rsidR="0077009E" w:rsidRPr="009B3D07" w:rsidRDefault="0077009E" w:rsidP="000B7157">
            <w:pPr>
              <w:pStyle w:val="Default"/>
              <w:jc w:val="both"/>
              <w:rPr>
                <w:b/>
                <w:color w:val="auto"/>
              </w:rPr>
            </w:pPr>
            <w:r w:rsidRPr="009B3D07">
              <w:rPr>
                <w:b/>
                <w:color w:val="auto"/>
              </w:rPr>
              <w:t>Įvertinimas</w:t>
            </w:r>
          </w:p>
        </w:tc>
      </w:tr>
      <w:tr w:rsidR="0077009E" w:rsidRPr="009B3D07" w:rsidTr="000B7157">
        <w:tc>
          <w:tcPr>
            <w:tcW w:w="2802" w:type="dxa"/>
            <w:vMerge w:val="restart"/>
          </w:tcPr>
          <w:tbl>
            <w:tblPr>
              <w:tblW w:w="0" w:type="auto"/>
              <w:tblLook w:val="0000" w:firstRow="0" w:lastRow="0" w:firstColumn="0" w:lastColumn="0" w:noHBand="0" w:noVBand="0"/>
            </w:tblPr>
            <w:tblGrid>
              <w:gridCol w:w="1483"/>
            </w:tblGrid>
            <w:tr w:rsidR="0077009E" w:rsidRPr="009B3D07" w:rsidTr="000B7157">
              <w:trPr>
                <w:trHeight w:val="157"/>
              </w:trPr>
              <w:tc>
                <w:tcPr>
                  <w:tcW w:w="0" w:type="auto"/>
                </w:tcPr>
                <w:p w:rsidR="0077009E" w:rsidRPr="009B3D07" w:rsidRDefault="002A775D" w:rsidP="000B7157">
                  <w:pPr>
                    <w:pStyle w:val="Default"/>
                    <w:jc w:val="both"/>
                    <w:rPr>
                      <w:color w:val="auto"/>
                    </w:rPr>
                  </w:pPr>
                  <w:r>
                    <w:rPr>
                      <w:color w:val="auto"/>
                    </w:rPr>
                    <w:t>A</w:t>
                  </w:r>
                  <w:r w:rsidR="0077009E" w:rsidRPr="009B3D07">
                    <w:rPr>
                      <w:color w:val="auto"/>
                    </w:rPr>
                    <w:t xml:space="preserve">ukštesnysis </w:t>
                  </w:r>
                </w:p>
              </w:tc>
            </w:tr>
          </w:tbl>
          <w:p w:rsidR="0077009E" w:rsidRPr="009B3D07" w:rsidRDefault="0077009E" w:rsidP="000B7157">
            <w:pPr>
              <w:jc w:val="both"/>
            </w:pPr>
          </w:p>
        </w:tc>
        <w:tc>
          <w:tcPr>
            <w:tcW w:w="3767" w:type="dxa"/>
          </w:tcPr>
          <w:p w:rsidR="0077009E" w:rsidRPr="009B3D07" w:rsidRDefault="0077009E" w:rsidP="000B7157">
            <w:pPr>
              <w:pStyle w:val="Default"/>
              <w:jc w:val="both"/>
              <w:rPr>
                <w:color w:val="auto"/>
              </w:rPr>
            </w:pPr>
            <w:r w:rsidRPr="009B3D07">
              <w:rPr>
                <w:color w:val="auto"/>
              </w:rPr>
              <w:t xml:space="preserve">puikiai </w:t>
            </w:r>
          </w:p>
        </w:tc>
        <w:tc>
          <w:tcPr>
            <w:tcW w:w="1477" w:type="dxa"/>
          </w:tcPr>
          <w:p w:rsidR="0077009E" w:rsidRPr="009B3D07" w:rsidRDefault="0077009E" w:rsidP="000B7157">
            <w:pPr>
              <w:pStyle w:val="Default"/>
              <w:jc w:val="both"/>
              <w:rPr>
                <w:color w:val="auto"/>
              </w:rPr>
            </w:pPr>
            <w:r w:rsidRPr="009B3D07">
              <w:rPr>
                <w:color w:val="auto"/>
                <w:lang w:val="en-US"/>
              </w:rPr>
              <w:t xml:space="preserve">10 </w:t>
            </w:r>
            <w:r w:rsidRPr="009B3D07">
              <w:rPr>
                <w:color w:val="auto"/>
              </w:rPr>
              <w:t>(dešimt)</w:t>
            </w:r>
          </w:p>
        </w:tc>
        <w:tc>
          <w:tcPr>
            <w:tcW w:w="1808" w:type="dxa"/>
            <w:vMerge w:val="restart"/>
          </w:tcPr>
          <w:p w:rsidR="0077009E" w:rsidRPr="009B3D07" w:rsidRDefault="0077009E" w:rsidP="000B7157">
            <w:pPr>
              <w:pStyle w:val="Default"/>
              <w:jc w:val="both"/>
              <w:rPr>
                <w:color w:val="auto"/>
                <w:lang w:val="en-US"/>
              </w:rPr>
            </w:pPr>
            <w:proofErr w:type="spellStart"/>
            <w:r w:rsidRPr="009B3D07">
              <w:rPr>
                <w:color w:val="auto"/>
                <w:lang w:val="en-US"/>
              </w:rPr>
              <w:t>Įskaityta</w:t>
            </w:r>
            <w:proofErr w:type="spellEnd"/>
          </w:p>
        </w:tc>
      </w:tr>
      <w:tr w:rsidR="0077009E" w:rsidRPr="009B3D07" w:rsidTr="000B7157">
        <w:tc>
          <w:tcPr>
            <w:tcW w:w="2802" w:type="dxa"/>
            <w:vMerge/>
          </w:tcPr>
          <w:p w:rsidR="0077009E" w:rsidRPr="009B3D07" w:rsidRDefault="0077009E" w:rsidP="000B7157">
            <w:pPr>
              <w:jc w:val="both"/>
            </w:pPr>
          </w:p>
        </w:tc>
        <w:tc>
          <w:tcPr>
            <w:tcW w:w="3767" w:type="dxa"/>
          </w:tcPr>
          <w:p w:rsidR="0077009E" w:rsidRPr="009B3D07" w:rsidRDefault="0077009E" w:rsidP="000B7157">
            <w:pPr>
              <w:pStyle w:val="Default"/>
              <w:jc w:val="both"/>
              <w:rPr>
                <w:color w:val="auto"/>
              </w:rPr>
            </w:pPr>
            <w:r w:rsidRPr="009B3D07">
              <w:rPr>
                <w:color w:val="auto"/>
              </w:rPr>
              <w:t xml:space="preserve">labai gerai </w:t>
            </w:r>
          </w:p>
        </w:tc>
        <w:tc>
          <w:tcPr>
            <w:tcW w:w="1477" w:type="dxa"/>
          </w:tcPr>
          <w:p w:rsidR="0077009E" w:rsidRPr="009B3D07" w:rsidRDefault="0077009E" w:rsidP="000B7157">
            <w:pPr>
              <w:pStyle w:val="Default"/>
              <w:jc w:val="both"/>
              <w:rPr>
                <w:color w:val="auto"/>
              </w:rPr>
            </w:pPr>
            <w:r w:rsidRPr="009B3D07">
              <w:rPr>
                <w:color w:val="auto"/>
              </w:rPr>
              <w:t>9 (devyni)</w:t>
            </w:r>
          </w:p>
        </w:tc>
        <w:tc>
          <w:tcPr>
            <w:tcW w:w="1808" w:type="dxa"/>
            <w:vMerge/>
          </w:tcPr>
          <w:p w:rsidR="0077009E" w:rsidRPr="009B3D07" w:rsidRDefault="0077009E" w:rsidP="000B7157">
            <w:pPr>
              <w:pStyle w:val="Default"/>
              <w:jc w:val="both"/>
              <w:rPr>
                <w:color w:val="auto"/>
              </w:rPr>
            </w:pPr>
          </w:p>
        </w:tc>
      </w:tr>
      <w:tr w:rsidR="0077009E" w:rsidRPr="009B3D07" w:rsidTr="000B7157">
        <w:tc>
          <w:tcPr>
            <w:tcW w:w="2802" w:type="dxa"/>
            <w:vMerge w:val="restart"/>
          </w:tcPr>
          <w:p w:rsidR="0077009E" w:rsidRPr="009B3D07" w:rsidRDefault="002A775D" w:rsidP="000B7157">
            <w:pPr>
              <w:jc w:val="both"/>
            </w:pPr>
            <w:proofErr w:type="spellStart"/>
            <w:r>
              <w:t>P</w:t>
            </w:r>
            <w:r w:rsidR="0077009E" w:rsidRPr="009B3D07">
              <w:t>agrindinis</w:t>
            </w:r>
            <w:proofErr w:type="spellEnd"/>
          </w:p>
        </w:tc>
        <w:tc>
          <w:tcPr>
            <w:tcW w:w="3767" w:type="dxa"/>
          </w:tcPr>
          <w:p w:rsidR="0077009E" w:rsidRPr="009B3D07" w:rsidRDefault="0077009E" w:rsidP="000B7157">
            <w:pPr>
              <w:pStyle w:val="Default"/>
              <w:jc w:val="both"/>
              <w:rPr>
                <w:color w:val="auto"/>
              </w:rPr>
            </w:pPr>
            <w:r w:rsidRPr="009B3D07">
              <w:rPr>
                <w:color w:val="auto"/>
              </w:rPr>
              <w:t xml:space="preserve">gerai </w:t>
            </w:r>
          </w:p>
        </w:tc>
        <w:tc>
          <w:tcPr>
            <w:tcW w:w="1477" w:type="dxa"/>
          </w:tcPr>
          <w:p w:rsidR="0077009E" w:rsidRPr="009B3D07" w:rsidRDefault="0077009E" w:rsidP="000B7157">
            <w:pPr>
              <w:pStyle w:val="Default"/>
              <w:jc w:val="both"/>
              <w:rPr>
                <w:color w:val="auto"/>
              </w:rPr>
            </w:pPr>
            <w:r w:rsidRPr="009B3D07">
              <w:rPr>
                <w:color w:val="auto"/>
              </w:rPr>
              <w:t>8 (aštuoni)</w:t>
            </w:r>
          </w:p>
        </w:tc>
        <w:tc>
          <w:tcPr>
            <w:tcW w:w="1808" w:type="dxa"/>
            <w:vMerge/>
          </w:tcPr>
          <w:p w:rsidR="0077009E" w:rsidRPr="009B3D07" w:rsidRDefault="0077009E" w:rsidP="000B7157">
            <w:pPr>
              <w:pStyle w:val="Default"/>
              <w:jc w:val="both"/>
              <w:rPr>
                <w:color w:val="auto"/>
              </w:rPr>
            </w:pPr>
          </w:p>
        </w:tc>
      </w:tr>
      <w:tr w:rsidR="0077009E" w:rsidRPr="009B3D07" w:rsidTr="000B7157">
        <w:tc>
          <w:tcPr>
            <w:tcW w:w="2802" w:type="dxa"/>
            <w:vMerge/>
          </w:tcPr>
          <w:p w:rsidR="0077009E" w:rsidRPr="009B3D07" w:rsidRDefault="0077009E" w:rsidP="000B7157">
            <w:pPr>
              <w:jc w:val="both"/>
            </w:pPr>
          </w:p>
        </w:tc>
        <w:tc>
          <w:tcPr>
            <w:tcW w:w="3767" w:type="dxa"/>
          </w:tcPr>
          <w:p w:rsidR="0077009E" w:rsidRPr="009B3D07" w:rsidRDefault="0077009E" w:rsidP="000B7157">
            <w:pPr>
              <w:pStyle w:val="Default"/>
              <w:jc w:val="both"/>
              <w:rPr>
                <w:color w:val="auto"/>
              </w:rPr>
            </w:pPr>
            <w:r w:rsidRPr="009B3D07">
              <w:rPr>
                <w:color w:val="auto"/>
              </w:rPr>
              <w:t xml:space="preserve">pakankamai gerai </w:t>
            </w:r>
          </w:p>
        </w:tc>
        <w:tc>
          <w:tcPr>
            <w:tcW w:w="1477" w:type="dxa"/>
          </w:tcPr>
          <w:p w:rsidR="0077009E" w:rsidRPr="009B3D07" w:rsidRDefault="0077009E" w:rsidP="000B7157">
            <w:pPr>
              <w:pStyle w:val="Default"/>
              <w:jc w:val="both"/>
              <w:rPr>
                <w:color w:val="auto"/>
              </w:rPr>
            </w:pPr>
            <w:r w:rsidRPr="009B3D07">
              <w:rPr>
                <w:color w:val="auto"/>
              </w:rPr>
              <w:t>7 (septyni)</w:t>
            </w:r>
          </w:p>
        </w:tc>
        <w:tc>
          <w:tcPr>
            <w:tcW w:w="1808" w:type="dxa"/>
            <w:vMerge/>
          </w:tcPr>
          <w:p w:rsidR="0077009E" w:rsidRPr="009B3D07" w:rsidRDefault="0077009E" w:rsidP="000B7157">
            <w:pPr>
              <w:pStyle w:val="Default"/>
              <w:jc w:val="both"/>
              <w:rPr>
                <w:color w:val="auto"/>
              </w:rPr>
            </w:pPr>
          </w:p>
        </w:tc>
      </w:tr>
      <w:tr w:rsidR="0077009E" w:rsidRPr="009B3D07" w:rsidTr="000B7157">
        <w:tc>
          <w:tcPr>
            <w:tcW w:w="2802" w:type="dxa"/>
            <w:vMerge/>
          </w:tcPr>
          <w:p w:rsidR="0077009E" w:rsidRPr="009B3D07" w:rsidRDefault="0077009E" w:rsidP="000B7157">
            <w:pPr>
              <w:jc w:val="both"/>
            </w:pPr>
          </w:p>
        </w:tc>
        <w:tc>
          <w:tcPr>
            <w:tcW w:w="3767" w:type="dxa"/>
          </w:tcPr>
          <w:p w:rsidR="0077009E" w:rsidRPr="009B3D07" w:rsidRDefault="0077009E" w:rsidP="000B7157">
            <w:pPr>
              <w:pStyle w:val="Default"/>
              <w:jc w:val="both"/>
              <w:rPr>
                <w:color w:val="auto"/>
              </w:rPr>
            </w:pPr>
            <w:r w:rsidRPr="009B3D07">
              <w:rPr>
                <w:color w:val="auto"/>
              </w:rPr>
              <w:t xml:space="preserve">vidutiniškai </w:t>
            </w:r>
          </w:p>
        </w:tc>
        <w:tc>
          <w:tcPr>
            <w:tcW w:w="1477" w:type="dxa"/>
          </w:tcPr>
          <w:p w:rsidR="0077009E" w:rsidRPr="009B3D07" w:rsidRDefault="0077009E" w:rsidP="000B7157">
            <w:pPr>
              <w:pStyle w:val="Default"/>
              <w:jc w:val="both"/>
              <w:rPr>
                <w:color w:val="auto"/>
              </w:rPr>
            </w:pPr>
            <w:r w:rsidRPr="009B3D07">
              <w:rPr>
                <w:color w:val="auto"/>
              </w:rPr>
              <w:t>6 (šeši)</w:t>
            </w:r>
          </w:p>
        </w:tc>
        <w:tc>
          <w:tcPr>
            <w:tcW w:w="1808" w:type="dxa"/>
            <w:vMerge/>
          </w:tcPr>
          <w:p w:rsidR="0077009E" w:rsidRPr="009B3D07" w:rsidRDefault="0077009E" w:rsidP="000B7157">
            <w:pPr>
              <w:pStyle w:val="Default"/>
              <w:jc w:val="both"/>
              <w:rPr>
                <w:color w:val="auto"/>
              </w:rPr>
            </w:pPr>
          </w:p>
        </w:tc>
      </w:tr>
      <w:tr w:rsidR="0077009E" w:rsidRPr="009B3D07" w:rsidTr="000B7157">
        <w:tc>
          <w:tcPr>
            <w:tcW w:w="2802" w:type="dxa"/>
            <w:vMerge w:val="restart"/>
          </w:tcPr>
          <w:p w:rsidR="0077009E" w:rsidRPr="009B3D07" w:rsidRDefault="002A775D" w:rsidP="000B7157">
            <w:pPr>
              <w:jc w:val="both"/>
            </w:pPr>
            <w:proofErr w:type="spellStart"/>
            <w:r>
              <w:t>P</w:t>
            </w:r>
            <w:r w:rsidR="0077009E" w:rsidRPr="009B3D07">
              <w:t>atenkinamas</w:t>
            </w:r>
            <w:proofErr w:type="spellEnd"/>
          </w:p>
        </w:tc>
        <w:tc>
          <w:tcPr>
            <w:tcW w:w="3767" w:type="dxa"/>
          </w:tcPr>
          <w:p w:rsidR="0077009E" w:rsidRPr="009B3D07" w:rsidRDefault="0077009E" w:rsidP="000B7157">
            <w:pPr>
              <w:pStyle w:val="Default"/>
              <w:jc w:val="both"/>
              <w:rPr>
                <w:color w:val="auto"/>
              </w:rPr>
            </w:pPr>
            <w:r w:rsidRPr="009B3D07">
              <w:rPr>
                <w:color w:val="auto"/>
              </w:rPr>
              <w:t xml:space="preserve">patenkinamai </w:t>
            </w:r>
          </w:p>
        </w:tc>
        <w:tc>
          <w:tcPr>
            <w:tcW w:w="1477" w:type="dxa"/>
          </w:tcPr>
          <w:p w:rsidR="0077009E" w:rsidRPr="009B3D07" w:rsidRDefault="0077009E" w:rsidP="000B7157">
            <w:pPr>
              <w:pStyle w:val="Default"/>
              <w:jc w:val="both"/>
              <w:rPr>
                <w:color w:val="auto"/>
              </w:rPr>
            </w:pPr>
            <w:r w:rsidRPr="009B3D07">
              <w:rPr>
                <w:color w:val="auto"/>
              </w:rPr>
              <w:t>5 (penki)</w:t>
            </w:r>
          </w:p>
        </w:tc>
        <w:tc>
          <w:tcPr>
            <w:tcW w:w="1808" w:type="dxa"/>
            <w:vMerge/>
          </w:tcPr>
          <w:p w:rsidR="0077009E" w:rsidRPr="009B3D07" w:rsidRDefault="0077009E" w:rsidP="000B7157">
            <w:pPr>
              <w:pStyle w:val="Default"/>
              <w:jc w:val="both"/>
              <w:rPr>
                <w:color w:val="auto"/>
              </w:rPr>
            </w:pPr>
          </w:p>
        </w:tc>
      </w:tr>
      <w:tr w:rsidR="0077009E" w:rsidRPr="009B3D07" w:rsidTr="000B7157">
        <w:tc>
          <w:tcPr>
            <w:tcW w:w="2802" w:type="dxa"/>
            <w:vMerge/>
          </w:tcPr>
          <w:p w:rsidR="0077009E" w:rsidRPr="009B3D07" w:rsidRDefault="0077009E" w:rsidP="000B7157">
            <w:pPr>
              <w:jc w:val="both"/>
            </w:pPr>
          </w:p>
        </w:tc>
        <w:tc>
          <w:tcPr>
            <w:tcW w:w="3767" w:type="dxa"/>
          </w:tcPr>
          <w:p w:rsidR="0077009E" w:rsidRPr="009B3D07" w:rsidRDefault="0077009E" w:rsidP="000B7157">
            <w:pPr>
              <w:pStyle w:val="Default"/>
              <w:jc w:val="both"/>
              <w:rPr>
                <w:color w:val="auto"/>
              </w:rPr>
            </w:pPr>
            <w:r w:rsidRPr="009B3D07">
              <w:rPr>
                <w:color w:val="auto"/>
              </w:rPr>
              <w:t xml:space="preserve">pakankamai patenkinamai </w:t>
            </w:r>
          </w:p>
        </w:tc>
        <w:tc>
          <w:tcPr>
            <w:tcW w:w="1477" w:type="dxa"/>
          </w:tcPr>
          <w:p w:rsidR="0077009E" w:rsidRPr="009B3D07" w:rsidRDefault="0077009E" w:rsidP="000B7157">
            <w:pPr>
              <w:pStyle w:val="Default"/>
              <w:jc w:val="both"/>
              <w:rPr>
                <w:color w:val="auto"/>
              </w:rPr>
            </w:pPr>
            <w:r w:rsidRPr="009B3D07">
              <w:rPr>
                <w:color w:val="auto"/>
              </w:rPr>
              <w:t>4 (keturi)</w:t>
            </w:r>
          </w:p>
        </w:tc>
        <w:tc>
          <w:tcPr>
            <w:tcW w:w="1808" w:type="dxa"/>
            <w:vMerge/>
          </w:tcPr>
          <w:p w:rsidR="0077009E" w:rsidRPr="009B3D07" w:rsidRDefault="0077009E" w:rsidP="000B7157">
            <w:pPr>
              <w:pStyle w:val="Default"/>
              <w:jc w:val="both"/>
              <w:rPr>
                <w:color w:val="auto"/>
              </w:rPr>
            </w:pPr>
          </w:p>
        </w:tc>
      </w:tr>
      <w:tr w:rsidR="0077009E" w:rsidRPr="009B3D07" w:rsidTr="000B7157">
        <w:tc>
          <w:tcPr>
            <w:tcW w:w="2802" w:type="dxa"/>
            <w:vMerge w:val="restart"/>
          </w:tcPr>
          <w:p w:rsidR="0077009E" w:rsidRPr="009B3D07" w:rsidRDefault="002A775D" w:rsidP="000B7157">
            <w:pPr>
              <w:jc w:val="both"/>
            </w:pPr>
            <w:proofErr w:type="spellStart"/>
            <w:r>
              <w:t>N</w:t>
            </w:r>
            <w:r w:rsidR="0077009E" w:rsidRPr="009B3D07">
              <w:t>epatenkinamas</w:t>
            </w:r>
            <w:proofErr w:type="spellEnd"/>
          </w:p>
        </w:tc>
        <w:tc>
          <w:tcPr>
            <w:tcW w:w="3767" w:type="dxa"/>
          </w:tcPr>
          <w:p w:rsidR="0077009E" w:rsidRPr="009B3D07" w:rsidRDefault="0077009E" w:rsidP="000B7157">
            <w:pPr>
              <w:pStyle w:val="Default"/>
              <w:jc w:val="both"/>
              <w:rPr>
                <w:color w:val="auto"/>
              </w:rPr>
            </w:pPr>
            <w:r w:rsidRPr="009B3D07">
              <w:rPr>
                <w:color w:val="auto"/>
              </w:rPr>
              <w:t xml:space="preserve">nepatenkinamai </w:t>
            </w:r>
          </w:p>
        </w:tc>
        <w:tc>
          <w:tcPr>
            <w:tcW w:w="1477" w:type="dxa"/>
          </w:tcPr>
          <w:p w:rsidR="0077009E" w:rsidRPr="009B3D07" w:rsidRDefault="0077009E" w:rsidP="000B7157">
            <w:pPr>
              <w:pStyle w:val="Default"/>
              <w:jc w:val="both"/>
              <w:rPr>
                <w:color w:val="auto"/>
              </w:rPr>
            </w:pPr>
            <w:r w:rsidRPr="009B3D07">
              <w:rPr>
                <w:color w:val="auto"/>
              </w:rPr>
              <w:t>3 (trys)</w:t>
            </w:r>
          </w:p>
        </w:tc>
        <w:tc>
          <w:tcPr>
            <w:tcW w:w="1808" w:type="dxa"/>
            <w:vMerge w:val="restart"/>
          </w:tcPr>
          <w:p w:rsidR="0077009E" w:rsidRPr="009B3D07" w:rsidRDefault="0077009E" w:rsidP="000B7157">
            <w:pPr>
              <w:pStyle w:val="Default"/>
              <w:jc w:val="both"/>
              <w:rPr>
                <w:color w:val="auto"/>
              </w:rPr>
            </w:pPr>
            <w:r w:rsidRPr="009B3D07">
              <w:rPr>
                <w:color w:val="auto"/>
              </w:rPr>
              <w:t>Neįskaityta</w:t>
            </w:r>
          </w:p>
        </w:tc>
      </w:tr>
      <w:tr w:rsidR="0077009E" w:rsidRPr="009B3D07" w:rsidTr="000B7157">
        <w:tc>
          <w:tcPr>
            <w:tcW w:w="2802" w:type="dxa"/>
            <w:vMerge/>
          </w:tcPr>
          <w:p w:rsidR="0077009E" w:rsidRPr="009B3D07" w:rsidRDefault="0077009E" w:rsidP="000B7157">
            <w:pPr>
              <w:jc w:val="both"/>
            </w:pPr>
          </w:p>
        </w:tc>
        <w:tc>
          <w:tcPr>
            <w:tcW w:w="3767" w:type="dxa"/>
          </w:tcPr>
          <w:p w:rsidR="0077009E" w:rsidRPr="009B3D07" w:rsidRDefault="0077009E" w:rsidP="000B7157">
            <w:pPr>
              <w:pStyle w:val="Default"/>
              <w:jc w:val="both"/>
              <w:rPr>
                <w:color w:val="auto"/>
              </w:rPr>
            </w:pPr>
            <w:r w:rsidRPr="009B3D07">
              <w:rPr>
                <w:color w:val="auto"/>
              </w:rPr>
              <w:t xml:space="preserve">blogai </w:t>
            </w:r>
          </w:p>
        </w:tc>
        <w:tc>
          <w:tcPr>
            <w:tcW w:w="1477" w:type="dxa"/>
          </w:tcPr>
          <w:p w:rsidR="0077009E" w:rsidRPr="009B3D07" w:rsidRDefault="0077009E" w:rsidP="000B7157">
            <w:pPr>
              <w:pStyle w:val="Default"/>
              <w:jc w:val="both"/>
              <w:rPr>
                <w:color w:val="auto"/>
              </w:rPr>
            </w:pPr>
            <w:r w:rsidRPr="009B3D07">
              <w:rPr>
                <w:color w:val="auto"/>
              </w:rPr>
              <w:t>2 (du)</w:t>
            </w:r>
          </w:p>
        </w:tc>
        <w:tc>
          <w:tcPr>
            <w:tcW w:w="1808" w:type="dxa"/>
            <w:vMerge/>
          </w:tcPr>
          <w:p w:rsidR="0077009E" w:rsidRPr="009B3D07" w:rsidRDefault="0077009E" w:rsidP="000B7157">
            <w:pPr>
              <w:pStyle w:val="Default"/>
              <w:jc w:val="both"/>
              <w:rPr>
                <w:color w:val="auto"/>
              </w:rPr>
            </w:pPr>
          </w:p>
        </w:tc>
      </w:tr>
      <w:tr w:rsidR="0077009E" w:rsidRPr="009B3D07" w:rsidTr="000B7157">
        <w:tc>
          <w:tcPr>
            <w:tcW w:w="2802" w:type="dxa"/>
            <w:vMerge/>
          </w:tcPr>
          <w:p w:rsidR="0077009E" w:rsidRPr="009B3D07" w:rsidRDefault="0077009E" w:rsidP="000B7157">
            <w:pPr>
              <w:jc w:val="both"/>
            </w:pPr>
          </w:p>
        </w:tc>
        <w:tc>
          <w:tcPr>
            <w:tcW w:w="3767" w:type="dxa"/>
          </w:tcPr>
          <w:p w:rsidR="0077009E" w:rsidRPr="009B3D07" w:rsidRDefault="0077009E" w:rsidP="000B7157">
            <w:pPr>
              <w:pStyle w:val="Default"/>
              <w:jc w:val="both"/>
              <w:rPr>
                <w:color w:val="auto"/>
              </w:rPr>
            </w:pPr>
            <w:r w:rsidRPr="009B3D07">
              <w:rPr>
                <w:color w:val="auto"/>
              </w:rPr>
              <w:t xml:space="preserve">labai blogai </w:t>
            </w:r>
          </w:p>
        </w:tc>
        <w:tc>
          <w:tcPr>
            <w:tcW w:w="1477" w:type="dxa"/>
          </w:tcPr>
          <w:p w:rsidR="0077009E" w:rsidRPr="009B3D07" w:rsidRDefault="0077009E" w:rsidP="000B7157">
            <w:pPr>
              <w:pStyle w:val="Default"/>
              <w:jc w:val="both"/>
              <w:rPr>
                <w:color w:val="auto"/>
              </w:rPr>
            </w:pPr>
            <w:r w:rsidRPr="009B3D07">
              <w:rPr>
                <w:color w:val="auto"/>
              </w:rPr>
              <w:t>1 (vienas)</w:t>
            </w:r>
          </w:p>
        </w:tc>
        <w:tc>
          <w:tcPr>
            <w:tcW w:w="1808" w:type="dxa"/>
            <w:vMerge/>
          </w:tcPr>
          <w:p w:rsidR="0077009E" w:rsidRPr="009B3D07" w:rsidRDefault="0077009E" w:rsidP="000B7157">
            <w:pPr>
              <w:pStyle w:val="Default"/>
              <w:jc w:val="both"/>
              <w:rPr>
                <w:color w:val="auto"/>
              </w:rPr>
            </w:pPr>
          </w:p>
        </w:tc>
      </w:tr>
      <w:tr w:rsidR="0077009E" w:rsidRPr="009B3D07" w:rsidTr="000B7157">
        <w:tc>
          <w:tcPr>
            <w:tcW w:w="2802" w:type="dxa"/>
            <w:vMerge/>
          </w:tcPr>
          <w:p w:rsidR="0077009E" w:rsidRPr="009B3D07" w:rsidRDefault="0077009E" w:rsidP="000B7157">
            <w:pPr>
              <w:pStyle w:val="Default"/>
              <w:jc w:val="both"/>
              <w:rPr>
                <w:color w:val="auto"/>
              </w:rPr>
            </w:pPr>
          </w:p>
        </w:tc>
        <w:tc>
          <w:tcPr>
            <w:tcW w:w="3767" w:type="dxa"/>
          </w:tcPr>
          <w:p w:rsidR="0077009E" w:rsidRPr="009B3D07" w:rsidRDefault="0077009E" w:rsidP="000B7157">
            <w:pPr>
              <w:pStyle w:val="Default"/>
              <w:jc w:val="both"/>
              <w:rPr>
                <w:color w:val="auto"/>
              </w:rPr>
            </w:pPr>
            <w:r w:rsidRPr="009B3D07">
              <w:rPr>
                <w:color w:val="auto"/>
              </w:rPr>
              <w:t>pasiekimai nėra įvertinti</w:t>
            </w:r>
          </w:p>
        </w:tc>
        <w:tc>
          <w:tcPr>
            <w:tcW w:w="3285" w:type="dxa"/>
            <w:gridSpan w:val="2"/>
          </w:tcPr>
          <w:p w:rsidR="0077009E" w:rsidRPr="009B3D07" w:rsidRDefault="0077009E" w:rsidP="00C9750D">
            <w:pPr>
              <w:pStyle w:val="Default"/>
              <w:jc w:val="both"/>
              <w:rPr>
                <w:color w:val="auto"/>
              </w:rPr>
            </w:pPr>
            <w:r w:rsidRPr="009B3D07">
              <w:rPr>
                <w:color w:val="auto"/>
              </w:rPr>
              <w:t>Ne</w:t>
            </w:r>
            <w:r w:rsidR="00C9750D">
              <w:rPr>
                <w:color w:val="auto"/>
              </w:rPr>
              <w:t>įskaityta</w:t>
            </w:r>
          </w:p>
        </w:tc>
      </w:tr>
    </w:tbl>
    <w:p w:rsidR="0077009E" w:rsidRPr="008A7B83" w:rsidRDefault="0077009E" w:rsidP="0077009E">
      <w:pPr>
        <w:ind w:right="-1054" w:firstLine="851"/>
        <w:jc w:val="both"/>
        <w:rPr>
          <w:lang w:val="lt-LT"/>
        </w:rPr>
      </w:pPr>
      <w:r w:rsidRPr="008A7B83">
        <w:rPr>
          <w:lang w:val="lt-LT"/>
        </w:rPr>
        <w:t xml:space="preserve">15. Mokinių pasiekimai, įgyti mokantis menų, kūno kultūros, technologijų, pilietiškumo </w:t>
      </w:r>
    </w:p>
    <w:p w:rsidR="0077009E" w:rsidRPr="00C97651" w:rsidRDefault="0077009E" w:rsidP="0077009E">
      <w:pPr>
        <w:ind w:right="-1"/>
        <w:jc w:val="both"/>
        <w:rPr>
          <w:color w:val="FF0000"/>
          <w:lang w:val="lt-LT"/>
        </w:rPr>
      </w:pPr>
      <w:r w:rsidRPr="008A7B83">
        <w:rPr>
          <w:lang w:val="lt-LT"/>
        </w:rPr>
        <w:t>pagrindų, ekonomikos ir verslumo, pa</w:t>
      </w:r>
      <w:r w:rsidR="002A775D">
        <w:rPr>
          <w:lang w:val="lt-LT"/>
        </w:rPr>
        <w:t>sirenkamųjų dalykų, vertinimas fiksuojamas</w:t>
      </w:r>
      <w:r w:rsidRPr="008A7B83">
        <w:rPr>
          <w:lang w:val="lt-LT"/>
        </w:rPr>
        <w:t xml:space="preserve"> kiekvienų m</w:t>
      </w:r>
      <w:r w:rsidR="008A7B83" w:rsidRPr="008A7B83">
        <w:rPr>
          <w:lang w:val="lt-LT"/>
        </w:rPr>
        <w:t>okslo metų Mokyklos ugdymo plane</w:t>
      </w:r>
      <w:r w:rsidRPr="00C97651">
        <w:rPr>
          <w:color w:val="FF0000"/>
          <w:lang w:val="lt-LT"/>
        </w:rPr>
        <w:t>.</w:t>
      </w:r>
    </w:p>
    <w:p w:rsidR="0077009E" w:rsidRPr="009B3D07" w:rsidRDefault="0077009E" w:rsidP="0077009E">
      <w:pPr>
        <w:ind w:right="-1054" w:firstLine="851"/>
        <w:jc w:val="both"/>
        <w:rPr>
          <w:lang w:val="lt-LT"/>
        </w:rPr>
      </w:pPr>
      <w:r w:rsidRPr="009B3D07">
        <w:rPr>
          <w:lang w:val="lt-LT"/>
        </w:rPr>
        <w:t xml:space="preserve">16. Mokinių pasiekimai, įgyti mokantis dalykų modulių, vertinami pažymiais, taikant </w:t>
      </w:r>
    </w:p>
    <w:p w:rsidR="0077009E" w:rsidRDefault="0077009E" w:rsidP="0077009E">
      <w:pPr>
        <w:ind w:right="-1054"/>
        <w:jc w:val="both"/>
        <w:rPr>
          <w:lang w:val="lt-LT"/>
        </w:rPr>
      </w:pPr>
      <w:r w:rsidRPr="009B3D07">
        <w:rPr>
          <w:lang w:val="lt-LT"/>
        </w:rPr>
        <w:t xml:space="preserve">10 balų vertinimo sistemą. Jie įskaitomi į atitinkamo dalyko </w:t>
      </w:r>
      <w:r>
        <w:rPr>
          <w:lang w:val="lt-LT"/>
        </w:rPr>
        <w:t>programos pasiekimų įvertinimą.</w:t>
      </w:r>
    </w:p>
    <w:p w:rsidR="0077009E" w:rsidRDefault="0077009E" w:rsidP="0077009E">
      <w:pPr>
        <w:ind w:right="-1054" w:firstLine="851"/>
        <w:jc w:val="both"/>
        <w:rPr>
          <w:lang w:val="lt-LT"/>
        </w:rPr>
      </w:pPr>
      <w:r w:rsidRPr="0008058D">
        <w:rPr>
          <w:lang w:val="lt-LT"/>
        </w:rPr>
        <w:t xml:space="preserve">17. </w:t>
      </w:r>
      <w:r>
        <w:rPr>
          <w:lang w:val="lt-LT"/>
        </w:rPr>
        <w:t>Etikos, tikybos, žmogaus saugos</w:t>
      </w:r>
      <w:r w:rsidRPr="00924102">
        <w:rPr>
          <w:lang w:val="lt-LT"/>
        </w:rPr>
        <w:t xml:space="preserve"> dalykų mokymosi pasiekimai vertinami įrašu </w:t>
      </w:r>
    </w:p>
    <w:p w:rsidR="0077009E" w:rsidRPr="009B3D07" w:rsidRDefault="0077009E" w:rsidP="0077009E">
      <w:pPr>
        <w:ind w:right="-1054"/>
        <w:jc w:val="both"/>
        <w:rPr>
          <w:lang w:val="lt-LT"/>
        </w:rPr>
      </w:pPr>
      <w:r>
        <w:rPr>
          <w:lang w:val="lt-LT"/>
        </w:rPr>
        <w:lastRenderedPageBreak/>
        <w:t>„įskaityta” arba „neįskaityta”.</w:t>
      </w:r>
    </w:p>
    <w:p w:rsidR="0077009E" w:rsidRPr="009B3D07" w:rsidRDefault="0077009E" w:rsidP="0077009E">
      <w:pPr>
        <w:autoSpaceDE w:val="0"/>
        <w:autoSpaceDN w:val="0"/>
        <w:adjustRightInd w:val="0"/>
        <w:ind w:right="-143" w:firstLine="851"/>
        <w:jc w:val="both"/>
        <w:rPr>
          <w:lang w:val="lt-LT"/>
        </w:rPr>
      </w:pPr>
      <w:r>
        <w:rPr>
          <w:lang w:val="lt-LT"/>
        </w:rPr>
        <w:t>18</w:t>
      </w:r>
      <w:r w:rsidRPr="009B3D07">
        <w:rPr>
          <w:lang w:val="lt-LT"/>
        </w:rPr>
        <w:t>. Specialiosios medicininės fizinio pajėgumo grupės mokinių pasiekimai kūno kultūros pratybose vertinami įrašu „įskaityta“ arba „neįskaityta“.</w:t>
      </w:r>
    </w:p>
    <w:p w:rsidR="008A7B83" w:rsidRPr="008A7B83" w:rsidRDefault="0077009E" w:rsidP="008A7B83">
      <w:pPr>
        <w:autoSpaceDE w:val="0"/>
        <w:autoSpaceDN w:val="0"/>
        <w:adjustRightInd w:val="0"/>
        <w:ind w:firstLine="851"/>
        <w:jc w:val="both"/>
        <w:rPr>
          <w:lang w:val="lt-LT"/>
        </w:rPr>
      </w:pPr>
      <w:r>
        <w:rPr>
          <w:lang w:val="lt-LT"/>
        </w:rPr>
        <w:t>19</w:t>
      </w:r>
      <w:r w:rsidRPr="009B3D07">
        <w:rPr>
          <w:lang w:val="lt-LT"/>
        </w:rPr>
        <w:t xml:space="preserve">. Įrašas „atleista“ įrašomas, jeigu mokinys yra atleistas pagal gydytojo rekomendaciją ir mokyklos </w:t>
      </w:r>
      <w:r w:rsidRPr="008A7B83">
        <w:rPr>
          <w:lang w:val="lt-LT"/>
        </w:rPr>
        <w:t xml:space="preserve">vadovo įsakymą. </w:t>
      </w:r>
    </w:p>
    <w:p w:rsidR="008A7B83" w:rsidRPr="008A7B83" w:rsidRDefault="008A7B83" w:rsidP="008A7B83">
      <w:pPr>
        <w:autoSpaceDE w:val="0"/>
        <w:autoSpaceDN w:val="0"/>
        <w:adjustRightInd w:val="0"/>
        <w:ind w:firstLine="851"/>
        <w:jc w:val="both"/>
        <w:rPr>
          <w:b/>
          <w:lang w:val="lt-LT"/>
        </w:rPr>
      </w:pPr>
      <w:r w:rsidRPr="008A7B83">
        <w:rPr>
          <w:b/>
          <w:lang w:val="lt-LT"/>
        </w:rPr>
        <w:t>20. Mokinių, turinčių specialiųjų ugdymosi poreikių pažangos ir pasiekimų vertinimas</w:t>
      </w:r>
      <w:r w:rsidR="00733C1B">
        <w:rPr>
          <w:b/>
          <w:lang w:val="lt-LT"/>
        </w:rPr>
        <w:t>:</w:t>
      </w:r>
    </w:p>
    <w:p w:rsidR="008A7B83" w:rsidRPr="008A7B83" w:rsidRDefault="00B907E7" w:rsidP="008A7B83">
      <w:pPr>
        <w:autoSpaceDE w:val="0"/>
        <w:autoSpaceDN w:val="0"/>
        <w:adjustRightInd w:val="0"/>
        <w:ind w:firstLine="851"/>
        <w:jc w:val="both"/>
        <w:rPr>
          <w:lang w:val="lt-LT"/>
        </w:rPr>
      </w:pPr>
      <w:r>
        <w:rPr>
          <w:lang w:val="lt-LT"/>
        </w:rPr>
        <w:t>20.1</w:t>
      </w:r>
      <w:r w:rsidR="008A7B83" w:rsidRPr="008A7B83">
        <w:rPr>
          <w:lang w:val="lt-LT"/>
        </w:rPr>
        <w:t xml:space="preserve">. </w:t>
      </w:r>
      <w:r w:rsidR="00733C1B">
        <w:rPr>
          <w:lang w:val="lt-LT"/>
        </w:rPr>
        <w:t>v</w:t>
      </w:r>
      <w:r w:rsidR="008A7B83" w:rsidRPr="008A7B83">
        <w:rPr>
          <w:lang w:val="lt-LT"/>
        </w:rPr>
        <w:t>ertinant specialiųjų ugdymosi poreikių turinčių mokinių ugdymosi pasiekimus atsižvelgiama į individualius skirtumus (psichologinius, suvokimo, mąstymo, atminties, dėmesio, temperamento) nuo kurių priklauso, kokių ugdymosi pasiekimų</w:t>
      </w:r>
      <w:r w:rsidR="00733C1B">
        <w:rPr>
          <w:lang w:val="lt-LT"/>
        </w:rPr>
        <w:t xml:space="preserve"> gali pasiekti mokinys;</w:t>
      </w:r>
    </w:p>
    <w:p w:rsidR="008A7B83" w:rsidRDefault="00B907E7" w:rsidP="00B907E7">
      <w:pPr>
        <w:autoSpaceDE w:val="0"/>
        <w:autoSpaceDN w:val="0"/>
        <w:adjustRightInd w:val="0"/>
        <w:ind w:firstLine="851"/>
        <w:jc w:val="both"/>
        <w:rPr>
          <w:lang w:val="lt-LT"/>
        </w:rPr>
      </w:pPr>
      <w:r>
        <w:rPr>
          <w:lang w:val="lt-LT"/>
        </w:rPr>
        <w:t>20.2 specialiųjų ugdymosi poreikių turinčio mokinio, kuris mokosi pagal bendrojo ugdymo pritaikytą programą, mokymosi pažanga ir pasiekimai vertinami pagal šioje programoje numatytus pasiekimus, vertinimo kriterijai aptariami su mokiniu, jo tėvais (globėjais, rūpintojais), švietimo pagalbą teikiančiais specialistais</w:t>
      </w:r>
      <w:r w:rsidR="00733C1B">
        <w:rPr>
          <w:lang w:val="lt-LT"/>
        </w:rPr>
        <w:t>;</w:t>
      </w:r>
    </w:p>
    <w:p w:rsidR="00B907E7" w:rsidRPr="008A7B83" w:rsidRDefault="00B907E7" w:rsidP="00B907E7">
      <w:pPr>
        <w:autoSpaceDE w:val="0"/>
        <w:autoSpaceDN w:val="0"/>
        <w:adjustRightInd w:val="0"/>
        <w:ind w:firstLine="851"/>
        <w:jc w:val="both"/>
        <w:rPr>
          <w:lang w:val="lt-LT"/>
        </w:rPr>
      </w:pPr>
      <w:r>
        <w:rPr>
          <w:lang w:val="lt-LT"/>
        </w:rPr>
        <w:t>20.</w:t>
      </w:r>
      <w:r w:rsidR="008C5377">
        <w:rPr>
          <w:lang w:val="lt-LT"/>
        </w:rPr>
        <w:t>4</w:t>
      </w:r>
      <w:r>
        <w:rPr>
          <w:lang w:val="lt-LT"/>
        </w:rPr>
        <w:t>. d</w:t>
      </w:r>
      <w:r w:rsidRPr="008A7B83">
        <w:rPr>
          <w:lang w:val="lt-LT"/>
        </w:rPr>
        <w:t xml:space="preserve">ėl mokinių, turinčių specialiųjų ugdymosi poreikių </w:t>
      </w:r>
      <w:r>
        <w:rPr>
          <w:lang w:val="lt-LT"/>
        </w:rPr>
        <w:t xml:space="preserve">ir mokomų pagal individualizuotas programas </w:t>
      </w:r>
      <w:r w:rsidRPr="008A7B83">
        <w:rPr>
          <w:lang w:val="lt-LT"/>
        </w:rPr>
        <w:t>pažangos ir pasiekimų vertinimo susitarimo bū</w:t>
      </w:r>
      <w:r>
        <w:rPr>
          <w:lang w:val="lt-LT"/>
        </w:rPr>
        <w:t xml:space="preserve">du priimami sprendimai ir aprašomi </w:t>
      </w:r>
      <w:r w:rsidRPr="008A7B83">
        <w:rPr>
          <w:lang w:val="lt-LT"/>
        </w:rPr>
        <w:t>kiek</w:t>
      </w:r>
      <w:r>
        <w:rPr>
          <w:lang w:val="lt-LT"/>
        </w:rPr>
        <w:t>vienų metų Mokyklos ugdymo plane;</w:t>
      </w:r>
    </w:p>
    <w:p w:rsidR="0077009E" w:rsidRPr="008C5377" w:rsidRDefault="0077009E" w:rsidP="00733C1B">
      <w:pPr>
        <w:pStyle w:val="Default"/>
        <w:ind w:left="131" w:firstLine="720"/>
        <w:jc w:val="both"/>
        <w:rPr>
          <w:color w:val="auto"/>
        </w:rPr>
      </w:pPr>
      <w:r w:rsidRPr="008C5377">
        <w:rPr>
          <w:b/>
          <w:color w:val="auto"/>
        </w:rPr>
        <w:t>20</w:t>
      </w:r>
      <w:r w:rsidR="008C5377" w:rsidRPr="008C5377">
        <w:rPr>
          <w:b/>
          <w:color w:val="auto"/>
        </w:rPr>
        <w:t>.5</w:t>
      </w:r>
      <w:r w:rsidRPr="008C5377">
        <w:rPr>
          <w:b/>
          <w:color w:val="auto"/>
        </w:rPr>
        <w:t xml:space="preserve">. Mokinių mokymosi pasiekimų vertinimo </w:t>
      </w:r>
      <w:proofErr w:type="spellStart"/>
      <w:r w:rsidRPr="008C5377">
        <w:rPr>
          <w:b/>
          <w:color w:val="auto"/>
        </w:rPr>
        <w:t>sistemingumas</w:t>
      </w:r>
      <w:proofErr w:type="spellEnd"/>
      <w:r w:rsidR="00733C1B" w:rsidRPr="008C5377">
        <w:rPr>
          <w:b/>
          <w:color w:val="auto"/>
        </w:rPr>
        <w:t>:</w:t>
      </w:r>
    </w:p>
    <w:p w:rsidR="0077009E" w:rsidRPr="00815C0A" w:rsidRDefault="0077009E" w:rsidP="0077009E">
      <w:pPr>
        <w:pStyle w:val="Default"/>
        <w:ind w:firstLine="851"/>
        <w:jc w:val="both"/>
        <w:rPr>
          <w:b/>
          <w:color w:val="auto"/>
        </w:rPr>
      </w:pPr>
      <w:r w:rsidRPr="00815C0A">
        <w:rPr>
          <w:b/>
          <w:color w:val="auto"/>
        </w:rPr>
        <w:t>20.</w:t>
      </w:r>
      <w:r w:rsidR="008A7B83" w:rsidRPr="00815C0A">
        <w:rPr>
          <w:b/>
          <w:color w:val="auto"/>
        </w:rPr>
        <w:t>5.</w:t>
      </w:r>
      <w:r w:rsidRPr="00815C0A">
        <w:rPr>
          <w:b/>
          <w:color w:val="auto"/>
        </w:rPr>
        <w:t>1. Jaunimo klasių mokiniai, besimokantys kasdieniniu būdu, suaugusiųjų klasių mokiniai, besi</w:t>
      </w:r>
      <w:r w:rsidR="008F3170" w:rsidRPr="00815C0A">
        <w:rPr>
          <w:b/>
          <w:color w:val="auto"/>
        </w:rPr>
        <w:t>mokantys kasdieniniu</w:t>
      </w:r>
      <w:r w:rsidRPr="00815C0A">
        <w:rPr>
          <w:b/>
          <w:color w:val="auto"/>
        </w:rPr>
        <w:t xml:space="preserve"> būdu</w:t>
      </w:r>
      <w:r w:rsidR="00733C1B" w:rsidRPr="00815C0A">
        <w:rPr>
          <w:b/>
          <w:color w:val="auto"/>
        </w:rPr>
        <w:t xml:space="preserve"> vertinami per pusmetį</w:t>
      </w:r>
      <w:r w:rsidRPr="00815C0A">
        <w:rPr>
          <w:b/>
          <w:color w:val="auto"/>
        </w:rPr>
        <w:t>:</w:t>
      </w:r>
    </w:p>
    <w:p w:rsidR="0077009E" w:rsidRPr="008C5377" w:rsidRDefault="0077009E" w:rsidP="0077009E">
      <w:pPr>
        <w:pStyle w:val="Default"/>
        <w:ind w:firstLine="851"/>
        <w:jc w:val="both"/>
        <w:rPr>
          <w:color w:val="auto"/>
        </w:rPr>
      </w:pPr>
      <w:r w:rsidRPr="008C5377">
        <w:rPr>
          <w:color w:val="auto"/>
        </w:rPr>
        <w:t>20.</w:t>
      </w:r>
      <w:r w:rsidR="008A7B83" w:rsidRPr="008C5377">
        <w:rPr>
          <w:color w:val="auto"/>
        </w:rPr>
        <w:t>5.</w:t>
      </w:r>
      <w:r w:rsidRPr="008C5377">
        <w:rPr>
          <w:color w:val="auto"/>
        </w:rPr>
        <w:t xml:space="preserve">1.1. jei dalykui mokyti skirta </w:t>
      </w:r>
      <w:r w:rsidR="00733C1B" w:rsidRPr="008C5377">
        <w:rPr>
          <w:color w:val="auto"/>
        </w:rPr>
        <w:t>1 pamoka per savaitę,</w:t>
      </w:r>
      <w:r w:rsidRPr="008C5377">
        <w:rPr>
          <w:color w:val="auto"/>
        </w:rPr>
        <w:t xml:space="preserve"> ne mažiau kaip 3 pažymiais/įskaitomis</w:t>
      </w:r>
      <w:r w:rsidR="005B774B" w:rsidRPr="008C5377">
        <w:rPr>
          <w:color w:val="auto"/>
        </w:rPr>
        <w:t>, iš jų bent 2 – kontrolinio darbo įvertinimai, 1 – kaupiamasis pažymys</w:t>
      </w:r>
      <w:r w:rsidR="008F3170" w:rsidRPr="008C5377">
        <w:rPr>
          <w:color w:val="auto"/>
        </w:rPr>
        <w:t>;</w:t>
      </w:r>
      <w:r w:rsidRPr="008C5377">
        <w:rPr>
          <w:color w:val="auto"/>
        </w:rPr>
        <w:t xml:space="preserve"> </w:t>
      </w:r>
    </w:p>
    <w:p w:rsidR="0077009E" w:rsidRPr="008C5377" w:rsidRDefault="0077009E" w:rsidP="0077009E">
      <w:pPr>
        <w:pStyle w:val="Default"/>
        <w:ind w:firstLine="851"/>
        <w:jc w:val="both"/>
        <w:rPr>
          <w:color w:val="auto"/>
        </w:rPr>
      </w:pPr>
      <w:r w:rsidRPr="008C5377">
        <w:rPr>
          <w:color w:val="auto"/>
        </w:rPr>
        <w:t>20.</w:t>
      </w:r>
      <w:r w:rsidR="008A7B83" w:rsidRPr="008C5377">
        <w:rPr>
          <w:color w:val="auto"/>
        </w:rPr>
        <w:t>5.</w:t>
      </w:r>
      <w:r w:rsidRPr="008C5377">
        <w:rPr>
          <w:color w:val="auto"/>
        </w:rPr>
        <w:t xml:space="preserve">1.2. jei dalykui mokyti skirtos 2 </w:t>
      </w:r>
      <w:r w:rsidR="00733C1B" w:rsidRPr="008C5377">
        <w:rPr>
          <w:color w:val="auto"/>
        </w:rPr>
        <w:t xml:space="preserve">pamokos per savaitę, </w:t>
      </w:r>
      <w:r w:rsidRPr="008C5377">
        <w:rPr>
          <w:color w:val="auto"/>
        </w:rPr>
        <w:t>ne mažiau kaip 4 pažymiais/įskaitomis</w:t>
      </w:r>
      <w:r w:rsidR="00B907E7" w:rsidRPr="008C5377">
        <w:rPr>
          <w:color w:val="auto"/>
        </w:rPr>
        <w:t>, iš jų bent 2 – kontrolinio darbo įvertinimai</w:t>
      </w:r>
      <w:r w:rsidR="008F3170" w:rsidRPr="008C5377">
        <w:rPr>
          <w:color w:val="auto"/>
        </w:rPr>
        <w:t>, 2 – kaupiamieji pažymiai;</w:t>
      </w:r>
    </w:p>
    <w:p w:rsidR="0077009E" w:rsidRPr="008C5377" w:rsidRDefault="0077009E" w:rsidP="0077009E">
      <w:pPr>
        <w:pStyle w:val="Default"/>
        <w:ind w:firstLine="851"/>
        <w:jc w:val="both"/>
        <w:rPr>
          <w:color w:val="auto"/>
        </w:rPr>
      </w:pPr>
      <w:r w:rsidRPr="008C5377">
        <w:rPr>
          <w:color w:val="auto"/>
        </w:rPr>
        <w:t>20.</w:t>
      </w:r>
      <w:r w:rsidR="008A7B83" w:rsidRPr="008C5377">
        <w:rPr>
          <w:color w:val="auto"/>
        </w:rPr>
        <w:t>5.</w:t>
      </w:r>
      <w:r w:rsidRPr="008C5377">
        <w:rPr>
          <w:color w:val="auto"/>
        </w:rPr>
        <w:t xml:space="preserve">1.3. jei dalykui mokyti skirta 3–4 </w:t>
      </w:r>
      <w:r w:rsidR="00733C1B" w:rsidRPr="008C5377">
        <w:rPr>
          <w:color w:val="auto"/>
        </w:rPr>
        <w:t xml:space="preserve">pamokos per savaitę, </w:t>
      </w:r>
      <w:r w:rsidRPr="008C5377">
        <w:rPr>
          <w:color w:val="auto"/>
        </w:rPr>
        <w:t>ne mažiau kaip 5 pažymiais</w:t>
      </w:r>
      <w:r w:rsidR="00B907E7" w:rsidRPr="008C5377">
        <w:rPr>
          <w:color w:val="auto"/>
        </w:rPr>
        <w:t>, iš jų bent 3 – kontrolinio darbo įvertinimai</w:t>
      </w:r>
      <w:r w:rsidR="008F3170" w:rsidRPr="008C5377">
        <w:rPr>
          <w:color w:val="auto"/>
        </w:rPr>
        <w:t>, 2 – kaupiamieji pažymiai;</w:t>
      </w:r>
    </w:p>
    <w:p w:rsidR="008F3170" w:rsidRPr="008C5377" w:rsidRDefault="008F3170" w:rsidP="005A05BC">
      <w:pPr>
        <w:pStyle w:val="Default"/>
        <w:ind w:firstLine="851"/>
        <w:jc w:val="both"/>
        <w:rPr>
          <w:color w:val="auto"/>
        </w:rPr>
      </w:pPr>
      <w:r w:rsidRPr="008C5377">
        <w:rPr>
          <w:color w:val="auto"/>
        </w:rPr>
        <w:t>20</w:t>
      </w:r>
      <w:r w:rsidR="008A7B83" w:rsidRPr="008C5377">
        <w:rPr>
          <w:color w:val="auto"/>
        </w:rPr>
        <w:t>.</w:t>
      </w:r>
      <w:r w:rsidR="0077009E" w:rsidRPr="008C5377">
        <w:rPr>
          <w:color w:val="auto"/>
        </w:rPr>
        <w:t>1.4. jei dalykui mokyti skirta 5-</w:t>
      </w:r>
      <w:r w:rsidR="00733C1B" w:rsidRPr="008C5377">
        <w:rPr>
          <w:color w:val="auto"/>
        </w:rPr>
        <w:t>6 pamokos per savaitę,  ne mažiau kaip 7 pažymiais</w:t>
      </w:r>
      <w:r w:rsidR="00B907E7" w:rsidRPr="008C5377">
        <w:rPr>
          <w:color w:val="auto"/>
        </w:rPr>
        <w:t>, iš jų bent 4 – kontrolinio darbo įvertinimai</w:t>
      </w:r>
      <w:r w:rsidRPr="008C5377">
        <w:rPr>
          <w:color w:val="auto"/>
        </w:rPr>
        <w:t>, 3 – kaupiamieji pažymiai.</w:t>
      </w:r>
    </w:p>
    <w:p w:rsidR="008F3170" w:rsidRPr="00815C0A" w:rsidRDefault="008F3170" w:rsidP="008F3170">
      <w:pPr>
        <w:pStyle w:val="Default"/>
        <w:ind w:firstLine="851"/>
        <w:jc w:val="both"/>
        <w:rPr>
          <w:b/>
          <w:color w:val="auto"/>
        </w:rPr>
      </w:pPr>
      <w:r w:rsidRPr="00815C0A">
        <w:rPr>
          <w:b/>
          <w:color w:val="auto"/>
        </w:rPr>
        <w:t>20.5.2. Suaugusiųjų klasių mokiniai, besimokantys nuotoliniu būdu vertinami per pusmetį:</w:t>
      </w:r>
    </w:p>
    <w:p w:rsidR="008F3170" w:rsidRPr="008C5377" w:rsidRDefault="008F3170" w:rsidP="008F3170">
      <w:pPr>
        <w:pStyle w:val="Default"/>
        <w:ind w:firstLine="851"/>
        <w:jc w:val="both"/>
        <w:rPr>
          <w:color w:val="auto"/>
        </w:rPr>
      </w:pPr>
      <w:r w:rsidRPr="008C5377">
        <w:rPr>
          <w:color w:val="auto"/>
        </w:rPr>
        <w:t xml:space="preserve">20.5.2.1. jei dalykui mokyti skirta 1 pamoka per savaitę, ne mažiau kaip 3 pažymiais/įskaitomis, iš jų bent 1 – kontrolinio darbo įvertinimas, 1 – kaupiamasis pažymys, 1 – akivaizdinio atsiskaitymo pažymys; </w:t>
      </w:r>
    </w:p>
    <w:p w:rsidR="008F3170" w:rsidRPr="008C5377" w:rsidRDefault="008F3170" w:rsidP="008F3170">
      <w:pPr>
        <w:pStyle w:val="Default"/>
        <w:ind w:firstLine="851"/>
        <w:jc w:val="both"/>
        <w:rPr>
          <w:color w:val="auto"/>
        </w:rPr>
      </w:pPr>
      <w:r w:rsidRPr="008C5377">
        <w:rPr>
          <w:color w:val="auto"/>
        </w:rPr>
        <w:t>20.5.2.2. jei dalykui mokyti skirtos 2 pamokos per savaitę, ne mažiau kaip 4 pažymiais/įskaitomis, iš jų bent 2 – kontrolinio darbo įvertinimai, 1 – kaupiamasis pažymys, 1 – akivaizdinio atsiskaitymo pažymys;</w:t>
      </w:r>
    </w:p>
    <w:p w:rsidR="008F3170" w:rsidRPr="008C5377" w:rsidRDefault="008F3170" w:rsidP="008F3170">
      <w:pPr>
        <w:pStyle w:val="Default"/>
        <w:ind w:firstLine="851"/>
        <w:jc w:val="both"/>
        <w:rPr>
          <w:color w:val="auto"/>
        </w:rPr>
      </w:pPr>
      <w:r w:rsidRPr="008C5377">
        <w:rPr>
          <w:color w:val="auto"/>
        </w:rPr>
        <w:t>20.5.2.3. jei dalykui mokyti skirta 3–4 pamokos per savaitę, ne mažia</w:t>
      </w:r>
      <w:r w:rsidR="005B774B" w:rsidRPr="008C5377">
        <w:rPr>
          <w:color w:val="auto"/>
        </w:rPr>
        <w:t>u kaip 5 pažymiais, iš jų bent 2</w:t>
      </w:r>
      <w:r w:rsidRPr="008C5377">
        <w:rPr>
          <w:color w:val="auto"/>
        </w:rPr>
        <w:t xml:space="preserve"> – </w:t>
      </w:r>
      <w:r w:rsidR="005B774B" w:rsidRPr="008C5377">
        <w:rPr>
          <w:color w:val="auto"/>
        </w:rPr>
        <w:t>kontrolinio darbo įvertinimai, 2 – kaupiamieji pažymiai</w:t>
      </w:r>
      <w:r w:rsidRPr="008C5377">
        <w:rPr>
          <w:color w:val="auto"/>
        </w:rPr>
        <w:t>, 1 – akivaizdinio atsiskaitymo pažymys;</w:t>
      </w:r>
    </w:p>
    <w:p w:rsidR="008F3170" w:rsidRPr="008C5377" w:rsidRDefault="008F3170" w:rsidP="008F3170">
      <w:pPr>
        <w:pStyle w:val="Default"/>
        <w:ind w:firstLine="851"/>
        <w:jc w:val="both"/>
        <w:rPr>
          <w:color w:val="auto"/>
        </w:rPr>
      </w:pPr>
      <w:r w:rsidRPr="008C5377">
        <w:rPr>
          <w:color w:val="auto"/>
        </w:rPr>
        <w:t>20.5.2</w:t>
      </w:r>
      <w:r w:rsidR="005B774B" w:rsidRPr="008C5377">
        <w:rPr>
          <w:color w:val="auto"/>
        </w:rPr>
        <w:t>.4. jei dalykui mokyti skirta</w:t>
      </w:r>
      <w:r w:rsidRPr="008C5377">
        <w:rPr>
          <w:color w:val="auto"/>
        </w:rPr>
        <w:t>5-6 pamokos per savaitę,  ne mažia</w:t>
      </w:r>
      <w:r w:rsidR="005B774B" w:rsidRPr="008C5377">
        <w:rPr>
          <w:color w:val="auto"/>
        </w:rPr>
        <w:t>u kaip 7 pažymiais, iš jų bent 3</w:t>
      </w:r>
      <w:r w:rsidRPr="008C5377">
        <w:rPr>
          <w:color w:val="auto"/>
        </w:rPr>
        <w:t xml:space="preserve"> – kontrolinio darbo įvertini</w:t>
      </w:r>
      <w:r w:rsidR="005B774B" w:rsidRPr="008C5377">
        <w:rPr>
          <w:color w:val="auto"/>
        </w:rPr>
        <w:t>mai, 2 – kaupiamieji pažymiai, 2</w:t>
      </w:r>
      <w:r w:rsidRPr="008C5377">
        <w:rPr>
          <w:color w:val="auto"/>
        </w:rPr>
        <w:t xml:space="preserve"> – akivaizdinio ats</w:t>
      </w:r>
      <w:r w:rsidR="005B774B" w:rsidRPr="008C5377">
        <w:rPr>
          <w:color w:val="auto"/>
        </w:rPr>
        <w:t>iskaitymo pažymiai</w:t>
      </w:r>
      <w:r w:rsidRPr="008C5377">
        <w:rPr>
          <w:color w:val="auto"/>
        </w:rPr>
        <w:t>.</w:t>
      </w:r>
    </w:p>
    <w:p w:rsidR="005A05BC" w:rsidRPr="00815C0A" w:rsidRDefault="005A05BC" w:rsidP="005A05BC">
      <w:pPr>
        <w:pStyle w:val="Default"/>
        <w:ind w:firstLine="851"/>
        <w:jc w:val="both"/>
        <w:rPr>
          <w:b/>
          <w:color w:val="auto"/>
        </w:rPr>
      </w:pPr>
      <w:r w:rsidRPr="00815C0A">
        <w:rPr>
          <w:b/>
          <w:color w:val="auto"/>
        </w:rPr>
        <w:t>20.</w:t>
      </w:r>
      <w:r w:rsidR="008A7B83" w:rsidRPr="00815C0A">
        <w:rPr>
          <w:b/>
          <w:color w:val="auto"/>
        </w:rPr>
        <w:t>5.</w:t>
      </w:r>
      <w:r w:rsidR="008F3170" w:rsidRPr="00815C0A">
        <w:rPr>
          <w:b/>
          <w:color w:val="auto"/>
        </w:rPr>
        <w:t>3</w:t>
      </w:r>
      <w:r w:rsidRPr="00815C0A">
        <w:rPr>
          <w:b/>
          <w:color w:val="auto"/>
        </w:rPr>
        <w:t>.Suaugusiųjų klasių mokiniai, besimokantys neakivaizdiniu būdu</w:t>
      </w:r>
      <w:r w:rsidR="00733C1B" w:rsidRPr="00815C0A">
        <w:rPr>
          <w:b/>
          <w:color w:val="auto"/>
        </w:rPr>
        <w:t xml:space="preserve"> vertinami per pusmetį</w:t>
      </w:r>
      <w:r w:rsidRPr="00815C0A">
        <w:rPr>
          <w:b/>
          <w:color w:val="auto"/>
        </w:rPr>
        <w:t>:</w:t>
      </w:r>
    </w:p>
    <w:p w:rsidR="005A05BC" w:rsidRPr="008C5377" w:rsidRDefault="005A05BC" w:rsidP="005A05BC">
      <w:pPr>
        <w:pStyle w:val="Default"/>
        <w:ind w:firstLine="851"/>
        <w:jc w:val="both"/>
        <w:rPr>
          <w:color w:val="auto"/>
        </w:rPr>
      </w:pPr>
      <w:r w:rsidRPr="008C5377">
        <w:rPr>
          <w:color w:val="auto"/>
        </w:rPr>
        <w:t>20.</w:t>
      </w:r>
      <w:r w:rsidR="008F3170" w:rsidRPr="008C5377">
        <w:rPr>
          <w:color w:val="auto"/>
        </w:rPr>
        <w:t>5.3</w:t>
      </w:r>
      <w:r w:rsidR="008A7B83" w:rsidRPr="008C5377">
        <w:rPr>
          <w:color w:val="auto"/>
        </w:rPr>
        <w:t>.</w:t>
      </w:r>
      <w:r w:rsidR="008F3170" w:rsidRPr="008C5377">
        <w:rPr>
          <w:color w:val="auto"/>
        </w:rPr>
        <w:t>1</w:t>
      </w:r>
      <w:r w:rsidR="008A7B83" w:rsidRPr="008C5377">
        <w:rPr>
          <w:color w:val="auto"/>
        </w:rPr>
        <w:t xml:space="preserve"> </w:t>
      </w:r>
      <w:r w:rsidR="00733C1B" w:rsidRPr="008C5377">
        <w:rPr>
          <w:color w:val="auto"/>
        </w:rPr>
        <w:t>jei dalykas mokomas bendruoju kursu, 1 įskaita</w:t>
      </w:r>
      <w:r w:rsidRPr="008C5377">
        <w:rPr>
          <w:color w:val="auto"/>
        </w:rPr>
        <w:t>;</w:t>
      </w:r>
    </w:p>
    <w:p w:rsidR="005A05BC" w:rsidRPr="008C5377" w:rsidRDefault="005A05BC" w:rsidP="005A05BC">
      <w:pPr>
        <w:pStyle w:val="Default"/>
        <w:ind w:firstLine="851"/>
        <w:jc w:val="both"/>
        <w:rPr>
          <w:color w:val="auto"/>
        </w:rPr>
      </w:pPr>
      <w:r w:rsidRPr="008C5377">
        <w:rPr>
          <w:color w:val="auto"/>
        </w:rPr>
        <w:t>20.</w:t>
      </w:r>
      <w:r w:rsidR="008F3170" w:rsidRPr="008C5377">
        <w:rPr>
          <w:color w:val="auto"/>
        </w:rPr>
        <w:t>5.3</w:t>
      </w:r>
      <w:r w:rsidR="008A7B83" w:rsidRPr="008C5377">
        <w:rPr>
          <w:color w:val="auto"/>
        </w:rPr>
        <w:t>.2.</w:t>
      </w:r>
      <w:r w:rsidR="00733C1B" w:rsidRPr="008C5377">
        <w:rPr>
          <w:color w:val="auto"/>
        </w:rPr>
        <w:t xml:space="preserve"> jei dalykas mokomas išplėstiniu kursu, 2</w:t>
      </w:r>
      <w:r w:rsidRPr="008C5377">
        <w:rPr>
          <w:color w:val="auto"/>
        </w:rPr>
        <w:t xml:space="preserve"> įskaitomis</w:t>
      </w:r>
      <w:r w:rsidR="00733C1B" w:rsidRPr="008C5377">
        <w:rPr>
          <w:color w:val="auto"/>
        </w:rPr>
        <w:t>.</w:t>
      </w:r>
    </w:p>
    <w:p w:rsidR="00EB42D4" w:rsidRPr="00EB42D4" w:rsidRDefault="005A05BC" w:rsidP="0077009E">
      <w:pPr>
        <w:pStyle w:val="Default"/>
        <w:ind w:firstLine="851"/>
        <w:jc w:val="both"/>
        <w:rPr>
          <w:b/>
          <w:color w:val="auto"/>
        </w:rPr>
      </w:pPr>
      <w:r>
        <w:rPr>
          <w:b/>
          <w:color w:val="auto"/>
        </w:rPr>
        <w:t>21</w:t>
      </w:r>
      <w:r w:rsidR="00EB42D4" w:rsidRPr="00EB42D4">
        <w:rPr>
          <w:b/>
          <w:color w:val="auto"/>
        </w:rPr>
        <w:t>. Kaupiamasis vertinimas:</w:t>
      </w:r>
    </w:p>
    <w:p w:rsidR="0077009E" w:rsidRPr="002A775D" w:rsidRDefault="005A05BC" w:rsidP="0077009E">
      <w:pPr>
        <w:pStyle w:val="Default"/>
        <w:ind w:firstLine="851"/>
        <w:jc w:val="both"/>
        <w:rPr>
          <w:color w:val="auto"/>
        </w:rPr>
      </w:pPr>
      <w:r w:rsidRPr="002A775D">
        <w:rPr>
          <w:color w:val="auto"/>
        </w:rPr>
        <w:t>21</w:t>
      </w:r>
      <w:r w:rsidR="005042EC" w:rsidRPr="002A775D">
        <w:rPr>
          <w:color w:val="auto"/>
        </w:rPr>
        <w:t>.1</w:t>
      </w:r>
      <w:r w:rsidR="00733C1B">
        <w:rPr>
          <w:color w:val="auto"/>
        </w:rPr>
        <w:t>. k</w:t>
      </w:r>
      <w:r w:rsidR="0077009E" w:rsidRPr="002A775D">
        <w:rPr>
          <w:color w:val="auto"/>
        </w:rPr>
        <w:t>aupiamasis vertinimas vykdomas viso  ugdomojo proceso metu  už atliktas  įvairaus pobūdžio užduotis</w:t>
      </w:r>
      <w:r w:rsidR="00EB42D4" w:rsidRPr="002A775D">
        <w:rPr>
          <w:color w:val="auto"/>
        </w:rPr>
        <w:t>, nepriklausomai nuo pasirinko mokymosi būdo</w:t>
      </w:r>
      <w:r w:rsidR="00733C1B">
        <w:rPr>
          <w:color w:val="auto"/>
        </w:rPr>
        <w:t>;</w:t>
      </w:r>
    </w:p>
    <w:p w:rsidR="0077009E" w:rsidRPr="002A775D" w:rsidRDefault="005A05BC" w:rsidP="005A05BC">
      <w:pPr>
        <w:pStyle w:val="Default"/>
        <w:ind w:firstLine="851"/>
        <w:jc w:val="both"/>
        <w:rPr>
          <w:color w:val="auto"/>
        </w:rPr>
      </w:pPr>
      <w:r w:rsidRPr="002A775D">
        <w:rPr>
          <w:color w:val="auto"/>
        </w:rPr>
        <w:t>21</w:t>
      </w:r>
      <w:r w:rsidR="005042EC" w:rsidRPr="002A775D">
        <w:rPr>
          <w:color w:val="auto"/>
        </w:rPr>
        <w:t>.2</w:t>
      </w:r>
      <w:r w:rsidR="00733C1B">
        <w:rPr>
          <w:color w:val="auto"/>
        </w:rPr>
        <w:t>. a</w:t>
      </w:r>
      <w:r w:rsidR="0077009E" w:rsidRPr="002A775D">
        <w:rPr>
          <w:color w:val="auto"/>
        </w:rPr>
        <w:t xml:space="preserve">tskiros </w:t>
      </w:r>
      <w:r w:rsidR="00EB42D4" w:rsidRPr="002A775D">
        <w:rPr>
          <w:color w:val="auto"/>
        </w:rPr>
        <w:t xml:space="preserve">mokinio atlikos </w:t>
      </w:r>
      <w:r w:rsidR="0077009E" w:rsidRPr="002A775D">
        <w:rPr>
          <w:color w:val="auto"/>
        </w:rPr>
        <w:t xml:space="preserve">užduotys  vertinamos taškais. Apie kiekvienos užduoties vertinimą mokytojai informuoja </w:t>
      </w:r>
      <w:r w:rsidR="008A7B83" w:rsidRPr="002A775D">
        <w:rPr>
          <w:color w:val="auto"/>
        </w:rPr>
        <w:t>mokinį prieš atliekant  užduotis</w:t>
      </w:r>
      <w:r w:rsidR="00733C1B">
        <w:rPr>
          <w:color w:val="auto"/>
        </w:rPr>
        <w:t>;</w:t>
      </w:r>
    </w:p>
    <w:p w:rsidR="00EB42D4" w:rsidRPr="002A775D" w:rsidRDefault="005042EC" w:rsidP="005A05BC">
      <w:pPr>
        <w:pStyle w:val="Default"/>
        <w:ind w:firstLine="851"/>
        <w:jc w:val="both"/>
        <w:rPr>
          <w:color w:val="auto"/>
          <w:lang w:eastAsia="lt-LT"/>
        </w:rPr>
      </w:pPr>
      <w:r w:rsidRPr="002A775D">
        <w:rPr>
          <w:color w:val="auto"/>
          <w:lang w:eastAsia="lt-LT"/>
        </w:rPr>
        <w:t>21.3.</w:t>
      </w:r>
      <w:r w:rsidR="00733C1B">
        <w:rPr>
          <w:color w:val="auto"/>
          <w:lang w:eastAsia="lt-LT"/>
        </w:rPr>
        <w:t xml:space="preserve"> m</w:t>
      </w:r>
      <w:r w:rsidR="005A05BC" w:rsidRPr="002A775D">
        <w:rPr>
          <w:color w:val="auto"/>
          <w:lang w:eastAsia="lt-LT"/>
        </w:rPr>
        <w:t>okinių, besimokančių nuotoliniu būdu, kiekvienos</w:t>
      </w:r>
      <w:r w:rsidR="00EB42D4" w:rsidRPr="002A775D">
        <w:rPr>
          <w:color w:val="auto"/>
          <w:lang w:eastAsia="lt-LT"/>
        </w:rPr>
        <w:t xml:space="preserve"> pamokos mok</w:t>
      </w:r>
      <w:r w:rsidR="005A05BC" w:rsidRPr="002A775D">
        <w:rPr>
          <w:color w:val="auto"/>
          <w:lang w:eastAsia="lt-LT"/>
        </w:rPr>
        <w:t>ytojo paskirtos užduotys(atliekamos ir atsiunčiamos</w:t>
      </w:r>
      <w:r w:rsidR="00EB42D4" w:rsidRPr="002A775D">
        <w:rPr>
          <w:color w:val="auto"/>
          <w:lang w:eastAsia="lt-LT"/>
        </w:rPr>
        <w:t xml:space="preserve"> mokytojui ne vėliau, kaip per tris kalendo</w:t>
      </w:r>
      <w:r w:rsidR="00D3046E" w:rsidRPr="002A775D">
        <w:rPr>
          <w:color w:val="auto"/>
          <w:lang w:eastAsia="lt-LT"/>
        </w:rPr>
        <w:t>rines dienas</w:t>
      </w:r>
      <w:r w:rsidR="005A05BC" w:rsidRPr="002A775D">
        <w:rPr>
          <w:color w:val="auto"/>
          <w:lang w:eastAsia="lt-LT"/>
        </w:rPr>
        <w:t>)</w:t>
      </w:r>
      <w:r w:rsidR="00D3046E" w:rsidRPr="002A775D">
        <w:rPr>
          <w:color w:val="auto"/>
          <w:lang w:eastAsia="lt-LT"/>
        </w:rPr>
        <w:t xml:space="preserve"> vertinamos</w:t>
      </w:r>
      <w:r w:rsidR="00EB42D4" w:rsidRPr="002A775D">
        <w:rPr>
          <w:color w:val="auto"/>
          <w:lang w:eastAsia="lt-LT"/>
        </w:rPr>
        <w:t xml:space="preserve"> kaupiamuoju vertinimu</w:t>
      </w:r>
      <w:r w:rsidR="00733C1B">
        <w:rPr>
          <w:color w:val="auto"/>
          <w:lang w:eastAsia="lt-LT"/>
        </w:rPr>
        <w:t>;</w:t>
      </w:r>
    </w:p>
    <w:p w:rsidR="005042EC" w:rsidRPr="002A775D" w:rsidRDefault="00733C1B" w:rsidP="005042EC">
      <w:pPr>
        <w:pStyle w:val="Default"/>
        <w:ind w:firstLine="851"/>
        <w:jc w:val="both"/>
        <w:rPr>
          <w:color w:val="auto"/>
          <w:u w:val="single"/>
        </w:rPr>
      </w:pPr>
      <w:r>
        <w:rPr>
          <w:color w:val="auto"/>
        </w:rPr>
        <w:lastRenderedPageBreak/>
        <w:t>21.4. g</w:t>
      </w:r>
      <w:r w:rsidR="005042EC" w:rsidRPr="002A775D">
        <w:rPr>
          <w:color w:val="auto"/>
        </w:rPr>
        <w:t>auti mokinio taškai (mokytojo fiksuojami laisva forma) už atliktas užduotis konvertuojami į pažymį (vadov</w:t>
      </w:r>
      <w:r w:rsidR="002A775D">
        <w:rPr>
          <w:color w:val="auto"/>
        </w:rPr>
        <w:t xml:space="preserve">aujantis </w:t>
      </w:r>
      <w:r w:rsidR="002A775D" w:rsidRPr="002A775D">
        <w:rPr>
          <w:color w:val="auto"/>
        </w:rPr>
        <w:t>lentele</w:t>
      </w:r>
      <w:r w:rsidR="002A775D">
        <w:rPr>
          <w:color w:val="auto"/>
        </w:rPr>
        <w:t>, 22 Aprašo punktas</w:t>
      </w:r>
      <w:r>
        <w:rPr>
          <w:color w:val="auto"/>
        </w:rPr>
        <w:t>);</w:t>
      </w:r>
    </w:p>
    <w:p w:rsidR="005042EC" w:rsidRPr="002A775D" w:rsidRDefault="00733C1B" w:rsidP="005042EC">
      <w:pPr>
        <w:pStyle w:val="Default"/>
        <w:ind w:firstLine="851"/>
        <w:jc w:val="both"/>
        <w:rPr>
          <w:color w:val="auto"/>
        </w:rPr>
      </w:pPr>
      <w:r>
        <w:rPr>
          <w:color w:val="auto"/>
        </w:rPr>
        <w:t>21.5. i</w:t>
      </w:r>
      <w:r w:rsidR="005042EC" w:rsidRPr="002A775D">
        <w:rPr>
          <w:color w:val="auto"/>
        </w:rPr>
        <w:t xml:space="preserve">šėjus etapą ar temų dalį vedamas kaupiamojo pažymio vidurkis </w:t>
      </w:r>
      <w:r>
        <w:rPr>
          <w:color w:val="auto"/>
        </w:rPr>
        <w:t>ir  rašomas į dienyną;</w:t>
      </w:r>
    </w:p>
    <w:p w:rsidR="0077009E" w:rsidRPr="002A775D" w:rsidRDefault="005042EC" w:rsidP="0077009E">
      <w:pPr>
        <w:pStyle w:val="Default"/>
        <w:ind w:firstLine="851"/>
        <w:jc w:val="both"/>
        <w:rPr>
          <w:color w:val="auto"/>
        </w:rPr>
      </w:pPr>
      <w:r w:rsidRPr="002A775D">
        <w:rPr>
          <w:color w:val="auto"/>
        </w:rPr>
        <w:t xml:space="preserve"> 21.6.</w:t>
      </w:r>
      <w:r w:rsidR="00733C1B">
        <w:rPr>
          <w:color w:val="auto"/>
        </w:rPr>
        <w:t xml:space="preserve"> k</w:t>
      </w:r>
      <w:r w:rsidR="0077009E" w:rsidRPr="002A775D">
        <w:rPr>
          <w:color w:val="auto"/>
        </w:rPr>
        <w:t>aupiamųjų vertinimų kiekis neturi būti didesnis nei kontrolinių</w:t>
      </w:r>
      <w:r w:rsidR="00733C1B">
        <w:rPr>
          <w:color w:val="auto"/>
        </w:rPr>
        <w:t xml:space="preserve"> darbų/įskaitų pažymių skaičius;</w:t>
      </w:r>
    </w:p>
    <w:p w:rsidR="0077009E" w:rsidRPr="002A775D" w:rsidRDefault="005042EC" w:rsidP="005A05BC">
      <w:pPr>
        <w:suppressAutoHyphens w:val="0"/>
        <w:ind w:firstLine="851"/>
        <w:jc w:val="both"/>
        <w:rPr>
          <w:bCs/>
          <w:lang w:val="lt-LT"/>
        </w:rPr>
      </w:pPr>
      <w:r w:rsidRPr="002A775D">
        <w:rPr>
          <w:lang w:val="lt-LT"/>
        </w:rPr>
        <w:t>21.7</w:t>
      </w:r>
      <w:r w:rsidR="0077009E" w:rsidRPr="002A775D">
        <w:rPr>
          <w:lang w:val="lt-LT"/>
        </w:rPr>
        <w:t>.</w:t>
      </w:r>
      <w:r w:rsidR="00733C1B">
        <w:rPr>
          <w:bCs/>
          <w:lang w:val="lt-LT"/>
        </w:rPr>
        <w:t>j</w:t>
      </w:r>
      <w:r w:rsidR="0077009E" w:rsidRPr="002A775D">
        <w:rPr>
          <w:bCs/>
          <w:lang w:val="lt-LT"/>
        </w:rPr>
        <w:t>aunimo klasės mokiniams už dedamas mokinio pastangas ir daromą pažangą mokytojas turi teisę didinti galutinį  kaupiamąjį  pažymį vienu balu</w:t>
      </w:r>
      <w:r w:rsidR="00733C1B">
        <w:rPr>
          <w:bCs/>
          <w:lang w:val="lt-LT"/>
        </w:rPr>
        <w:t>;</w:t>
      </w:r>
    </w:p>
    <w:p w:rsidR="0077009E" w:rsidRPr="00297D5E" w:rsidRDefault="005042EC" w:rsidP="005042EC">
      <w:pPr>
        <w:pStyle w:val="Default"/>
        <w:ind w:firstLine="851"/>
        <w:jc w:val="both"/>
        <w:rPr>
          <w:color w:val="auto"/>
        </w:rPr>
      </w:pPr>
      <w:r w:rsidRPr="005042EC">
        <w:rPr>
          <w:color w:val="auto"/>
        </w:rPr>
        <w:t>21.8</w:t>
      </w:r>
      <w:r w:rsidR="0077009E" w:rsidRPr="005042EC">
        <w:rPr>
          <w:color w:val="auto"/>
        </w:rPr>
        <w:t xml:space="preserve">. rugsėjo mėnesio pirmas dvi savaites naujai į mokyklą atvykusių mokinių žinios nevertinamos neigiamais pažymiais. </w:t>
      </w:r>
    </w:p>
    <w:p w:rsidR="0077009E" w:rsidRPr="009B3D07" w:rsidRDefault="005042EC" w:rsidP="0077009E">
      <w:pPr>
        <w:pStyle w:val="Default"/>
        <w:ind w:firstLine="851"/>
        <w:jc w:val="both"/>
        <w:rPr>
          <w:b/>
          <w:color w:val="auto"/>
        </w:rPr>
      </w:pPr>
      <w:r>
        <w:rPr>
          <w:b/>
          <w:color w:val="auto"/>
        </w:rPr>
        <w:t>22</w:t>
      </w:r>
      <w:r w:rsidR="0077009E" w:rsidRPr="009B3D07">
        <w:rPr>
          <w:b/>
          <w:color w:val="auto"/>
        </w:rPr>
        <w:t xml:space="preserve">. Kontrolinių ir kitų atsiskaitomųjų darbų skelbimo tvarka ir vertinimas: </w:t>
      </w:r>
    </w:p>
    <w:p w:rsidR="0077009E" w:rsidRDefault="005042EC" w:rsidP="0077009E">
      <w:pPr>
        <w:suppressAutoHyphens w:val="0"/>
        <w:ind w:firstLine="851"/>
        <w:jc w:val="both"/>
        <w:rPr>
          <w:bCs/>
          <w:lang w:val="lt-LT"/>
        </w:rPr>
      </w:pPr>
      <w:r>
        <w:rPr>
          <w:lang w:val="lt-LT"/>
        </w:rPr>
        <w:t>22</w:t>
      </w:r>
      <w:r w:rsidR="0077009E">
        <w:rPr>
          <w:lang w:val="lt-LT"/>
        </w:rPr>
        <w:t>.1</w:t>
      </w:r>
      <w:r w:rsidR="0077009E" w:rsidRPr="00951C78">
        <w:rPr>
          <w:lang w:val="lt-LT"/>
        </w:rPr>
        <w:t xml:space="preserve">. prie kiekvienos </w:t>
      </w:r>
      <w:r w:rsidR="0077009E">
        <w:rPr>
          <w:lang w:val="lt-LT"/>
        </w:rPr>
        <w:t xml:space="preserve">kontrolinio darbo ar atsiskaitomosios </w:t>
      </w:r>
      <w:r w:rsidR="0077009E" w:rsidRPr="00951C78">
        <w:rPr>
          <w:lang w:val="lt-LT"/>
        </w:rPr>
        <w:t xml:space="preserve">užduoties ar klausimo būtina nurodyti taškus. </w:t>
      </w:r>
      <w:r w:rsidR="0077009E" w:rsidRPr="00B23F87">
        <w:rPr>
          <w:bCs/>
          <w:lang w:val="lt-LT"/>
        </w:rPr>
        <w:t>Visi rašto darbai</w:t>
      </w:r>
      <w:r w:rsidR="0077009E" w:rsidRPr="00130E28">
        <w:rPr>
          <w:bCs/>
          <w:lang w:val="lt-LT"/>
        </w:rPr>
        <w:t xml:space="preserve">vertinami pagal tų užduočių vertinimo normas taškais, o po </w:t>
      </w:r>
      <w:r w:rsidR="0077009E">
        <w:rPr>
          <w:bCs/>
          <w:lang w:val="lt-LT"/>
        </w:rPr>
        <w:t>to pagal skalę keičiami pažymiu:</w:t>
      </w:r>
    </w:p>
    <w:p w:rsidR="0077009E" w:rsidRPr="002A775D" w:rsidRDefault="005042EC" w:rsidP="0077009E">
      <w:pPr>
        <w:suppressAutoHyphens w:val="0"/>
        <w:ind w:firstLine="851"/>
        <w:jc w:val="both"/>
        <w:rPr>
          <w:b/>
          <w:bCs/>
          <w:lang w:val="lt-LT"/>
        </w:rPr>
      </w:pPr>
      <w:r w:rsidRPr="002A775D">
        <w:rPr>
          <w:b/>
          <w:bCs/>
          <w:lang w:val="lt-LT"/>
        </w:rPr>
        <w:t>22</w:t>
      </w:r>
      <w:r w:rsidR="0077009E" w:rsidRPr="002A775D">
        <w:rPr>
          <w:b/>
          <w:bCs/>
          <w:lang w:val="lt-LT"/>
        </w:rPr>
        <w:t>.1.1. Taškų konvertavimo į pažymį lentelė:</w:t>
      </w:r>
    </w:p>
    <w:tbl>
      <w:tblPr>
        <w:tblpPr w:leftFromText="180" w:rightFromText="180" w:vertAnchor="text" w:tblpY="1"/>
        <w:tblOverlap w:val="never"/>
        <w:tblW w:w="0" w:type="auto"/>
        <w:tblCellSpacing w:w="0"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5"/>
        <w:gridCol w:w="2268"/>
      </w:tblGrid>
      <w:tr w:rsidR="0077009E" w:rsidRPr="002A775D" w:rsidTr="002A775D">
        <w:trPr>
          <w:tblCellSpacing w:w="0" w:type="dxa"/>
        </w:trPr>
        <w:tc>
          <w:tcPr>
            <w:tcW w:w="2425" w:type="dxa"/>
            <w:hideMark/>
          </w:tcPr>
          <w:p w:rsidR="0077009E" w:rsidRPr="002A775D" w:rsidRDefault="0077009E" w:rsidP="002A775D">
            <w:pPr>
              <w:suppressAutoHyphens w:val="0"/>
              <w:rPr>
                <w:lang w:val="lt-LT" w:eastAsia="lt-LT"/>
              </w:rPr>
            </w:pPr>
            <w:r w:rsidRPr="002A775D">
              <w:rPr>
                <w:lang w:val="lt-LT" w:eastAsia="lt-LT"/>
              </w:rPr>
              <w:t>Surinktų taškų procentas</w:t>
            </w:r>
          </w:p>
        </w:tc>
        <w:tc>
          <w:tcPr>
            <w:tcW w:w="2268" w:type="dxa"/>
            <w:hideMark/>
          </w:tcPr>
          <w:p w:rsidR="0077009E" w:rsidRPr="002A775D" w:rsidRDefault="0077009E" w:rsidP="002A775D">
            <w:pPr>
              <w:suppressAutoHyphens w:val="0"/>
              <w:rPr>
                <w:lang w:val="lt-LT" w:eastAsia="lt-LT"/>
              </w:rPr>
            </w:pPr>
            <w:r w:rsidRPr="002A775D">
              <w:rPr>
                <w:lang w:val="lt-LT" w:eastAsia="lt-LT"/>
              </w:rPr>
              <w:t>Balas (pažymys)</w:t>
            </w:r>
          </w:p>
        </w:tc>
      </w:tr>
      <w:tr w:rsidR="0077009E" w:rsidRPr="002A775D" w:rsidTr="002A775D">
        <w:trPr>
          <w:tblCellSpacing w:w="0" w:type="dxa"/>
        </w:trPr>
        <w:tc>
          <w:tcPr>
            <w:tcW w:w="2425" w:type="dxa"/>
            <w:hideMark/>
          </w:tcPr>
          <w:p w:rsidR="0077009E" w:rsidRPr="002A775D" w:rsidRDefault="0077009E" w:rsidP="002A775D">
            <w:pPr>
              <w:suppressAutoHyphens w:val="0"/>
              <w:rPr>
                <w:lang w:eastAsia="lt-LT"/>
              </w:rPr>
            </w:pPr>
            <w:r w:rsidRPr="002A775D">
              <w:rPr>
                <w:lang w:eastAsia="lt-LT"/>
              </w:rPr>
              <w:t>100-90</w:t>
            </w:r>
          </w:p>
        </w:tc>
        <w:tc>
          <w:tcPr>
            <w:tcW w:w="2268" w:type="dxa"/>
            <w:hideMark/>
          </w:tcPr>
          <w:p w:rsidR="0077009E" w:rsidRPr="002A775D" w:rsidRDefault="0077009E" w:rsidP="002A775D">
            <w:pPr>
              <w:suppressAutoHyphens w:val="0"/>
              <w:rPr>
                <w:lang w:val="lt-LT" w:eastAsia="lt-LT"/>
              </w:rPr>
            </w:pPr>
            <w:r w:rsidRPr="002A775D">
              <w:rPr>
                <w:lang w:val="lt-LT" w:eastAsia="lt-LT"/>
              </w:rPr>
              <w:t>10</w:t>
            </w:r>
          </w:p>
        </w:tc>
      </w:tr>
      <w:tr w:rsidR="0077009E" w:rsidRPr="002A775D" w:rsidTr="002A775D">
        <w:trPr>
          <w:tblCellSpacing w:w="0" w:type="dxa"/>
        </w:trPr>
        <w:tc>
          <w:tcPr>
            <w:tcW w:w="2425" w:type="dxa"/>
            <w:hideMark/>
          </w:tcPr>
          <w:p w:rsidR="0077009E" w:rsidRPr="002A775D" w:rsidRDefault="0077009E" w:rsidP="002A775D">
            <w:pPr>
              <w:suppressAutoHyphens w:val="0"/>
              <w:rPr>
                <w:lang w:val="lt-LT" w:eastAsia="lt-LT"/>
              </w:rPr>
            </w:pPr>
            <w:r w:rsidRPr="002A775D">
              <w:rPr>
                <w:lang w:val="lt-LT" w:eastAsia="lt-LT"/>
              </w:rPr>
              <w:t>89-80</w:t>
            </w:r>
          </w:p>
        </w:tc>
        <w:tc>
          <w:tcPr>
            <w:tcW w:w="2268" w:type="dxa"/>
            <w:hideMark/>
          </w:tcPr>
          <w:p w:rsidR="0077009E" w:rsidRPr="002A775D" w:rsidRDefault="0077009E" w:rsidP="002A775D">
            <w:pPr>
              <w:suppressAutoHyphens w:val="0"/>
              <w:rPr>
                <w:lang w:val="lt-LT" w:eastAsia="lt-LT"/>
              </w:rPr>
            </w:pPr>
            <w:r w:rsidRPr="002A775D">
              <w:rPr>
                <w:lang w:val="lt-LT" w:eastAsia="lt-LT"/>
              </w:rPr>
              <w:t>9</w:t>
            </w:r>
          </w:p>
        </w:tc>
      </w:tr>
      <w:tr w:rsidR="0077009E" w:rsidRPr="002A775D" w:rsidTr="002A775D">
        <w:trPr>
          <w:tblCellSpacing w:w="0" w:type="dxa"/>
        </w:trPr>
        <w:tc>
          <w:tcPr>
            <w:tcW w:w="2425" w:type="dxa"/>
            <w:hideMark/>
          </w:tcPr>
          <w:p w:rsidR="0077009E" w:rsidRPr="002A775D" w:rsidRDefault="0077009E" w:rsidP="002A775D">
            <w:pPr>
              <w:suppressAutoHyphens w:val="0"/>
              <w:rPr>
                <w:lang w:val="lt-LT" w:eastAsia="lt-LT"/>
              </w:rPr>
            </w:pPr>
            <w:r w:rsidRPr="002A775D">
              <w:rPr>
                <w:lang w:val="lt-LT" w:eastAsia="lt-LT"/>
              </w:rPr>
              <w:t>79-70</w:t>
            </w:r>
          </w:p>
        </w:tc>
        <w:tc>
          <w:tcPr>
            <w:tcW w:w="2268" w:type="dxa"/>
            <w:hideMark/>
          </w:tcPr>
          <w:p w:rsidR="0077009E" w:rsidRPr="002A775D" w:rsidRDefault="0077009E" w:rsidP="002A775D">
            <w:pPr>
              <w:suppressAutoHyphens w:val="0"/>
              <w:rPr>
                <w:lang w:val="lt-LT" w:eastAsia="lt-LT"/>
              </w:rPr>
            </w:pPr>
            <w:r w:rsidRPr="002A775D">
              <w:rPr>
                <w:lang w:val="lt-LT" w:eastAsia="lt-LT"/>
              </w:rPr>
              <w:t>8</w:t>
            </w:r>
          </w:p>
        </w:tc>
      </w:tr>
      <w:tr w:rsidR="0077009E" w:rsidRPr="002A775D" w:rsidTr="002A775D">
        <w:trPr>
          <w:tblCellSpacing w:w="0" w:type="dxa"/>
        </w:trPr>
        <w:tc>
          <w:tcPr>
            <w:tcW w:w="2425" w:type="dxa"/>
            <w:hideMark/>
          </w:tcPr>
          <w:p w:rsidR="0077009E" w:rsidRPr="002A775D" w:rsidRDefault="0077009E" w:rsidP="002A775D">
            <w:pPr>
              <w:suppressAutoHyphens w:val="0"/>
              <w:rPr>
                <w:lang w:val="lt-LT" w:eastAsia="lt-LT"/>
              </w:rPr>
            </w:pPr>
            <w:r w:rsidRPr="002A775D">
              <w:rPr>
                <w:lang w:val="lt-LT" w:eastAsia="lt-LT"/>
              </w:rPr>
              <w:t>69-60</w:t>
            </w:r>
          </w:p>
        </w:tc>
        <w:tc>
          <w:tcPr>
            <w:tcW w:w="2268" w:type="dxa"/>
            <w:hideMark/>
          </w:tcPr>
          <w:p w:rsidR="0077009E" w:rsidRPr="002A775D" w:rsidRDefault="0077009E" w:rsidP="002A775D">
            <w:pPr>
              <w:suppressAutoHyphens w:val="0"/>
              <w:rPr>
                <w:lang w:val="lt-LT" w:eastAsia="lt-LT"/>
              </w:rPr>
            </w:pPr>
            <w:r w:rsidRPr="002A775D">
              <w:rPr>
                <w:lang w:val="lt-LT" w:eastAsia="lt-LT"/>
              </w:rPr>
              <w:t>7</w:t>
            </w:r>
          </w:p>
        </w:tc>
      </w:tr>
      <w:tr w:rsidR="0077009E" w:rsidRPr="002A775D" w:rsidTr="002A775D">
        <w:trPr>
          <w:tblCellSpacing w:w="0" w:type="dxa"/>
        </w:trPr>
        <w:tc>
          <w:tcPr>
            <w:tcW w:w="2425" w:type="dxa"/>
            <w:hideMark/>
          </w:tcPr>
          <w:p w:rsidR="0077009E" w:rsidRPr="002A775D" w:rsidRDefault="0077009E" w:rsidP="002A775D">
            <w:pPr>
              <w:suppressAutoHyphens w:val="0"/>
              <w:rPr>
                <w:lang w:val="lt-LT" w:eastAsia="lt-LT"/>
              </w:rPr>
            </w:pPr>
            <w:r w:rsidRPr="002A775D">
              <w:rPr>
                <w:lang w:val="lt-LT" w:eastAsia="lt-LT"/>
              </w:rPr>
              <w:t>59-50</w:t>
            </w:r>
          </w:p>
        </w:tc>
        <w:tc>
          <w:tcPr>
            <w:tcW w:w="2268" w:type="dxa"/>
            <w:hideMark/>
          </w:tcPr>
          <w:p w:rsidR="0077009E" w:rsidRPr="002A775D" w:rsidRDefault="0077009E" w:rsidP="002A775D">
            <w:pPr>
              <w:suppressAutoHyphens w:val="0"/>
              <w:rPr>
                <w:lang w:val="lt-LT" w:eastAsia="lt-LT"/>
              </w:rPr>
            </w:pPr>
            <w:r w:rsidRPr="002A775D">
              <w:rPr>
                <w:lang w:val="lt-LT" w:eastAsia="lt-LT"/>
              </w:rPr>
              <w:t>6</w:t>
            </w:r>
          </w:p>
        </w:tc>
      </w:tr>
      <w:tr w:rsidR="0077009E" w:rsidRPr="002A775D" w:rsidTr="002A775D">
        <w:trPr>
          <w:tblCellSpacing w:w="0" w:type="dxa"/>
        </w:trPr>
        <w:tc>
          <w:tcPr>
            <w:tcW w:w="2425" w:type="dxa"/>
            <w:hideMark/>
          </w:tcPr>
          <w:p w:rsidR="0077009E" w:rsidRPr="002A775D" w:rsidRDefault="0077009E" w:rsidP="002A775D">
            <w:pPr>
              <w:suppressAutoHyphens w:val="0"/>
              <w:rPr>
                <w:lang w:val="lt-LT" w:eastAsia="lt-LT"/>
              </w:rPr>
            </w:pPr>
            <w:r w:rsidRPr="002A775D">
              <w:rPr>
                <w:lang w:val="lt-LT" w:eastAsia="lt-LT"/>
              </w:rPr>
              <w:t>49–40</w:t>
            </w:r>
          </w:p>
        </w:tc>
        <w:tc>
          <w:tcPr>
            <w:tcW w:w="2268" w:type="dxa"/>
            <w:hideMark/>
          </w:tcPr>
          <w:p w:rsidR="0077009E" w:rsidRPr="002A775D" w:rsidRDefault="0077009E" w:rsidP="002A775D">
            <w:pPr>
              <w:suppressAutoHyphens w:val="0"/>
              <w:rPr>
                <w:lang w:val="lt-LT" w:eastAsia="lt-LT"/>
              </w:rPr>
            </w:pPr>
            <w:r w:rsidRPr="002A775D">
              <w:rPr>
                <w:lang w:val="lt-LT" w:eastAsia="lt-LT"/>
              </w:rPr>
              <w:t>5</w:t>
            </w:r>
          </w:p>
        </w:tc>
      </w:tr>
      <w:tr w:rsidR="0077009E" w:rsidRPr="002A775D" w:rsidTr="002A775D">
        <w:trPr>
          <w:tblCellSpacing w:w="0" w:type="dxa"/>
        </w:trPr>
        <w:tc>
          <w:tcPr>
            <w:tcW w:w="2425" w:type="dxa"/>
            <w:hideMark/>
          </w:tcPr>
          <w:p w:rsidR="0077009E" w:rsidRPr="002A775D" w:rsidRDefault="0077009E" w:rsidP="002A775D">
            <w:pPr>
              <w:suppressAutoHyphens w:val="0"/>
              <w:rPr>
                <w:lang w:val="lt-LT" w:eastAsia="lt-LT"/>
              </w:rPr>
            </w:pPr>
            <w:r w:rsidRPr="002A775D">
              <w:rPr>
                <w:lang w:val="lt-LT" w:eastAsia="lt-LT"/>
              </w:rPr>
              <w:t>39-30</w:t>
            </w:r>
          </w:p>
        </w:tc>
        <w:tc>
          <w:tcPr>
            <w:tcW w:w="2268" w:type="dxa"/>
            <w:hideMark/>
          </w:tcPr>
          <w:p w:rsidR="0077009E" w:rsidRPr="002A775D" w:rsidRDefault="0077009E" w:rsidP="002A775D">
            <w:pPr>
              <w:suppressAutoHyphens w:val="0"/>
              <w:rPr>
                <w:lang w:val="lt-LT" w:eastAsia="lt-LT"/>
              </w:rPr>
            </w:pPr>
            <w:r w:rsidRPr="002A775D">
              <w:rPr>
                <w:lang w:val="lt-LT" w:eastAsia="lt-LT"/>
              </w:rPr>
              <w:t>4</w:t>
            </w:r>
          </w:p>
        </w:tc>
      </w:tr>
      <w:tr w:rsidR="0077009E" w:rsidRPr="002A775D" w:rsidTr="002A775D">
        <w:trPr>
          <w:tblCellSpacing w:w="0" w:type="dxa"/>
        </w:trPr>
        <w:tc>
          <w:tcPr>
            <w:tcW w:w="2425" w:type="dxa"/>
            <w:hideMark/>
          </w:tcPr>
          <w:p w:rsidR="0077009E" w:rsidRPr="002A775D" w:rsidRDefault="0077009E" w:rsidP="002A775D">
            <w:pPr>
              <w:suppressAutoHyphens w:val="0"/>
              <w:rPr>
                <w:lang w:val="lt-LT" w:eastAsia="lt-LT"/>
              </w:rPr>
            </w:pPr>
            <w:r w:rsidRPr="002A775D">
              <w:rPr>
                <w:lang w:val="lt-LT" w:eastAsia="lt-LT"/>
              </w:rPr>
              <w:t>29–16</w:t>
            </w:r>
          </w:p>
        </w:tc>
        <w:tc>
          <w:tcPr>
            <w:tcW w:w="2268" w:type="dxa"/>
            <w:hideMark/>
          </w:tcPr>
          <w:p w:rsidR="0077009E" w:rsidRPr="002A775D" w:rsidRDefault="0077009E" w:rsidP="002A775D">
            <w:pPr>
              <w:suppressAutoHyphens w:val="0"/>
              <w:rPr>
                <w:lang w:val="lt-LT" w:eastAsia="lt-LT"/>
              </w:rPr>
            </w:pPr>
            <w:r w:rsidRPr="002A775D">
              <w:rPr>
                <w:lang w:val="lt-LT" w:eastAsia="lt-LT"/>
              </w:rPr>
              <w:t>3</w:t>
            </w:r>
          </w:p>
        </w:tc>
      </w:tr>
      <w:tr w:rsidR="0077009E" w:rsidRPr="002A775D" w:rsidTr="002A775D">
        <w:trPr>
          <w:tblCellSpacing w:w="0" w:type="dxa"/>
        </w:trPr>
        <w:tc>
          <w:tcPr>
            <w:tcW w:w="2425" w:type="dxa"/>
            <w:hideMark/>
          </w:tcPr>
          <w:p w:rsidR="0077009E" w:rsidRPr="002A775D" w:rsidRDefault="0077009E" w:rsidP="002A775D">
            <w:pPr>
              <w:suppressAutoHyphens w:val="0"/>
              <w:rPr>
                <w:lang w:val="lt-LT" w:eastAsia="lt-LT"/>
              </w:rPr>
            </w:pPr>
            <w:r w:rsidRPr="002A775D">
              <w:rPr>
                <w:lang w:val="lt-LT" w:eastAsia="lt-LT"/>
              </w:rPr>
              <w:t>15–5</w:t>
            </w:r>
          </w:p>
        </w:tc>
        <w:tc>
          <w:tcPr>
            <w:tcW w:w="2268" w:type="dxa"/>
            <w:hideMark/>
          </w:tcPr>
          <w:p w:rsidR="0077009E" w:rsidRPr="002A775D" w:rsidRDefault="0077009E" w:rsidP="002A775D">
            <w:pPr>
              <w:suppressAutoHyphens w:val="0"/>
              <w:rPr>
                <w:lang w:val="lt-LT" w:eastAsia="lt-LT"/>
              </w:rPr>
            </w:pPr>
            <w:r w:rsidRPr="002A775D">
              <w:rPr>
                <w:lang w:val="lt-LT" w:eastAsia="lt-LT"/>
              </w:rPr>
              <w:t>2</w:t>
            </w:r>
          </w:p>
        </w:tc>
      </w:tr>
      <w:tr w:rsidR="0077009E" w:rsidRPr="002A775D" w:rsidTr="002A775D">
        <w:trPr>
          <w:tblCellSpacing w:w="0" w:type="dxa"/>
        </w:trPr>
        <w:tc>
          <w:tcPr>
            <w:tcW w:w="2425" w:type="dxa"/>
            <w:hideMark/>
          </w:tcPr>
          <w:p w:rsidR="0077009E" w:rsidRPr="002A775D" w:rsidRDefault="0077009E" w:rsidP="002A775D">
            <w:pPr>
              <w:suppressAutoHyphens w:val="0"/>
              <w:rPr>
                <w:lang w:val="lt-LT" w:eastAsia="lt-LT"/>
              </w:rPr>
            </w:pPr>
            <w:r w:rsidRPr="002A775D">
              <w:rPr>
                <w:lang w:val="lt-LT" w:eastAsia="lt-LT"/>
              </w:rPr>
              <w:t>5 ir mažiau</w:t>
            </w:r>
          </w:p>
        </w:tc>
        <w:tc>
          <w:tcPr>
            <w:tcW w:w="2268" w:type="dxa"/>
            <w:hideMark/>
          </w:tcPr>
          <w:p w:rsidR="0077009E" w:rsidRPr="002A775D" w:rsidRDefault="0077009E" w:rsidP="002A775D">
            <w:pPr>
              <w:suppressAutoHyphens w:val="0"/>
              <w:rPr>
                <w:lang w:val="lt-LT" w:eastAsia="lt-LT"/>
              </w:rPr>
            </w:pPr>
            <w:r w:rsidRPr="002A775D">
              <w:rPr>
                <w:lang w:val="lt-LT" w:eastAsia="lt-LT"/>
              </w:rPr>
              <w:t>1</w:t>
            </w:r>
          </w:p>
        </w:tc>
      </w:tr>
    </w:tbl>
    <w:p w:rsidR="0077009E" w:rsidRDefault="002A775D" w:rsidP="005042EC">
      <w:pPr>
        <w:suppressAutoHyphens w:val="0"/>
        <w:jc w:val="both"/>
        <w:rPr>
          <w:b/>
          <w:bCs/>
          <w:color w:val="FF0000"/>
          <w:lang w:val="lt-LT"/>
        </w:rPr>
      </w:pPr>
      <w:r>
        <w:rPr>
          <w:b/>
          <w:bCs/>
          <w:color w:val="FF0000"/>
          <w:lang w:val="lt-LT"/>
        </w:rPr>
        <w:br w:type="textWrapping" w:clear="all"/>
      </w:r>
    </w:p>
    <w:p w:rsidR="0077009E" w:rsidRPr="00130E28" w:rsidRDefault="005042EC" w:rsidP="0077009E">
      <w:pPr>
        <w:autoSpaceDE w:val="0"/>
        <w:autoSpaceDN w:val="0"/>
        <w:adjustRightInd w:val="0"/>
        <w:ind w:firstLine="851"/>
        <w:jc w:val="both"/>
        <w:rPr>
          <w:lang w:val="lt-LT"/>
        </w:rPr>
      </w:pPr>
      <w:r>
        <w:rPr>
          <w:lang w:val="lt-LT"/>
        </w:rPr>
        <w:t>22.2</w:t>
      </w:r>
      <w:r w:rsidR="00733C1B">
        <w:rPr>
          <w:lang w:val="lt-LT"/>
        </w:rPr>
        <w:t>. k</w:t>
      </w:r>
      <w:r w:rsidR="0077009E" w:rsidRPr="00130E28">
        <w:rPr>
          <w:lang w:val="lt-LT"/>
        </w:rPr>
        <w:t>ontrolinių darbų I ir II pusmečio paskutinę savaitę, paskutinę dieną prieš mokinių atostogas ir pirmąją dieną po mokinių atostogų ar šventinių dienų nerekome</w:t>
      </w:r>
      <w:r w:rsidR="0077009E">
        <w:rPr>
          <w:lang w:val="lt-LT"/>
        </w:rPr>
        <w:t>n</w:t>
      </w:r>
      <w:r w:rsidR="00733C1B">
        <w:rPr>
          <w:lang w:val="lt-LT"/>
        </w:rPr>
        <w:t>duojama organizuoti;</w:t>
      </w:r>
    </w:p>
    <w:p w:rsidR="0077009E" w:rsidRPr="00130E28" w:rsidRDefault="005042EC" w:rsidP="0077009E">
      <w:pPr>
        <w:pStyle w:val="Default"/>
        <w:ind w:firstLine="851"/>
        <w:jc w:val="both"/>
        <w:rPr>
          <w:color w:val="auto"/>
        </w:rPr>
      </w:pPr>
      <w:r>
        <w:rPr>
          <w:color w:val="auto"/>
        </w:rPr>
        <w:t>22.3</w:t>
      </w:r>
      <w:r w:rsidR="00733C1B">
        <w:rPr>
          <w:color w:val="auto"/>
        </w:rPr>
        <w:t>. p</w:t>
      </w:r>
      <w:r w:rsidR="0077009E" w:rsidRPr="00130E28">
        <w:rPr>
          <w:color w:val="auto"/>
        </w:rPr>
        <w:t>er dieną organizuojamas</w:t>
      </w:r>
      <w:r w:rsidR="00733C1B">
        <w:rPr>
          <w:color w:val="auto"/>
        </w:rPr>
        <w:t xml:space="preserve"> tik vienas kontrolinis darbas;</w:t>
      </w:r>
    </w:p>
    <w:p w:rsidR="0077009E" w:rsidRPr="00804CE5" w:rsidRDefault="005042EC" w:rsidP="0077009E">
      <w:pPr>
        <w:autoSpaceDE w:val="0"/>
        <w:autoSpaceDN w:val="0"/>
        <w:adjustRightInd w:val="0"/>
        <w:ind w:firstLine="851"/>
        <w:jc w:val="both"/>
        <w:rPr>
          <w:lang w:val="lt-LT"/>
        </w:rPr>
      </w:pPr>
      <w:r>
        <w:rPr>
          <w:lang w:val="lt-LT"/>
        </w:rPr>
        <w:t>22.4</w:t>
      </w:r>
      <w:r w:rsidR="00733C1B">
        <w:rPr>
          <w:lang w:val="lt-LT"/>
        </w:rPr>
        <w:t>. k</w:t>
      </w:r>
      <w:r w:rsidR="0077009E" w:rsidRPr="00804CE5">
        <w:rPr>
          <w:lang w:val="lt-LT"/>
        </w:rPr>
        <w:t>ontroliniai darbų įvertinimai mokiniams paskelb</w:t>
      </w:r>
      <w:r w:rsidR="00733C1B">
        <w:rPr>
          <w:lang w:val="lt-LT"/>
        </w:rPr>
        <w:t>iami per septynias darbo dienas;</w:t>
      </w:r>
    </w:p>
    <w:p w:rsidR="0077009E" w:rsidRPr="00B907E7" w:rsidRDefault="005042EC" w:rsidP="0077009E">
      <w:pPr>
        <w:suppressAutoHyphens w:val="0"/>
        <w:autoSpaceDE w:val="0"/>
        <w:autoSpaceDN w:val="0"/>
        <w:adjustRightInd w:val="0"/>
        <w:ind w:firstLine="851"/>
        <w:jc w:val="both"/>
        <w:rPr>
          <w:lang w:val="lt-LT"/>
        </w:rPr>
      </w:pPr>
      <w:r w:rsidRPr="00B907E7">
        <w:rPr>
          <w:lang w:val="lt-LT"/>
        </w:rPr>
        <w:t>22.5</w:t>
      </w:r>
      <w:r w:rsidR="00733C1B" w:rsidRPr="00B907E7">
        <w:rPr>
          <w:lang w:val="lt-LT"/>
        </w:rPr>
        <w:t>. k</w:t>
      </w:r>
      <w:r w:rsidR="0077009E" w:rsidRPr="00B907E7">
        <w:rPr>
          <w:lang w:val="lt-LT"/>
        </w:rPr>
        <w:t>ontrolinių darbų rezultatų analizė pristatoma ir aptariama su visais klasės mokiniais, ir numatomi būdai mokymosi spragoms šalinti. Mokinio pageidavimu mokytojas teikia konsultacijas.</w:t>
      </w:r>
    </w:p>
    <w:p w:rsidR="0077009E" w:rsidRPr="002A775D" w:rsidRDefault="005042EC" w:rsidP="0077009E">
      <w:pPr>
        <w:suppressAutoHyphens w:val="0"/>
        <w:autoSpaceDE w:val="0"/>
        <w:autoSpaceDN w:val="0"/>
        <w:adjustRightInd w:val="0"/>
        <w:ind w:firstLine="851"/>
        <w:jc w:val="both"/>
        <w:rPr>
          <w:b/>
          <w:lang w:val="lt-LT"/>
        </w:rPr>
      </w:pPr>
      <w:r w:rsidRPr="002A775D">
        <w:rPr>
          <w:b/>
          <w:lang w:val="lt-LT"/>
        </w:rPr>
        <w:t>23</w:t>
      </w:r>
      <w:r w:rsidR="00D3046E" w:rsidRPr="002A775D">
        <w:rPr>
          <w:b/>
          <w:lang w:val="lt-LT"/>
        </w:rPr>
        <w:t>. Kontrolinių darbų</w:t>
      </w:r>
      <w:r w:rsidR="0077009E" w:rsidRPr="002A775D">
        <w:rPr>
          <w:b/>
          <w:lang w:val="lt-LT"/>
        </w:rPr>
        <w:t xml:space="preserve"> atlikimas</w:t>
      </w:r>
      <w:r w:rsidR="00733C1B">
        <w:rPr>
          <w:b/>
          <w:lang w:val="lt-LT"/>
        </w:rPr>
        <w:t>:</w:t>
      </w:r>
    </w:p>
    <w:p w:rsidR="00D3046E" w:rsidRPr="002A775D" w:rsidRDefault="00733C1B" w:rsidP="00D3046E">
      <w:pPr>
        <w:ind w:firstLine="851"/>
        <w:jc w:val="both"/>
        <w:rPr>
          <w:b/>
          <w:lang w:val="lt-LT"/>
        </w:rPr>
      </w:pPr>
      <w:r>
        <w:rPr>
          <w:lang w:val="lt-LT"/>
        </w:rPr>
        <w:t>23.1. m</w:t>
      </w:r>
      <w:r w:rsidR="00D3046E" w:rsidRPr="002A775D">
        <w:rPr>
          <w:lang w:val="lt-LT"/>
        </w:rPr>
        <w:t>okinys, praleidęs kontrolinį darbą privalo per 2 savaites atsiskaityt</w:t>
      </w:r>
      <w:r>
        <w:rPr>
          <w:lang w:val="lt-LT"/>
        </w:rPr>
        <w:t>i už praleistą kontrolinį darbą;</w:t>
      </w:r>
    </w:p>
    <w:p w:rsidR="00D3046E" w:rsidRPr="002A775D" w:rsidRDefault="005042EC" w:rsidP="005042EC">
      <w:pPr>
        <w:ind w:firstLine="851"/>
        <w:jc w:val="both"/>
        <w:rPr>
          <w:lang w:val="lt-LT"/>
        </w:rPr>
      </w:pPr>
      <w:r w:rsidRPr="002A775D">
        <w:rPr>
          <w:lang w:val="lt-LT"/>
        </w:rPr>
        <w:t>23</w:t>
      </w:r>
      <w:r w:rsidR="00D3046E" w:rsidRPr="002A775D">
        <w:rPr>
          <w:lang w:val="lt-LT"/>
        </w:rPr>
        <w:t xml:space="preserve">.2. </w:t>
      </w:r>
      <w:r w:rsidR="00733C1B">
        <w:rPr>
          <w:lang w:val="lt-LT"/>
        </w:rPr>
        <w:t xml:space="preserve">įvertinimas </w:t>
      </w:r>
      <w:r w:rsidR="00D3046E" w:rsidRPr="002A775D">
        <w:rPr>
          <w:lang w:val="lt-LT"/>
        </w:rPr>
        <w:t>už atsiskaitytą darbą rašomas į artimiausią pamoką, o pastaboje paaiškina</w:t>
      </w:r>
      <w:r w:rsidR="00733C1B">
        <w:rPr>
          <w:lang w:val="lt-LT"/>
        </w:rPr>
        <w:t>ma, už ką parašytas įvertinimas;</w:t>
      </w:r>
    </w:p>
    <w:p w:rsidR="0077009E" w:rsidRPr="002A775D" w:rsidRDefault="005B774B" w:rsidP="00D3046E">
      <w:pPr>
        <w:pStyle w:val="Betarp"/>
        <w:tabs>
          <w:tab w:val="left" w:pos="567"/>
        </w:tabs>
        <w:ind w:firstLine="851"/>
        <w:jc w:val="both"/>
        <w:rPr>
          <w:rFonts w:ascii="Times New Roman" w:hAnsi="Times New Roman" w:cs="Times New Roman"/>
          <w:sz w:val="24"/>
          <w:szCs w:val="24"/>
          <w:lang w:eastAsia="lt-LT"/>
        </w:rPr>
      </w:pPr>
      <w:r w:rsidRPr="009B2BF7">
        <w:rPr>
          <w:rFonts w:ascii="Times New Roman" w:hAnsi="Times New Roman" w:cs="Times New Roman"/>
          <w:sz w:val="24"/>
          <w:szCs w:val="24"/>
          <w:lang w:eastAsia="lt-LT"/>
        </w:rPr>
        <w:t>23.3</w:t>
      </w:r>
      <w:r w:rsidR="00D3046E" w:rsidRPr="009B2BF7">
        <w:rPr>
          <w:rFonts w:ascii="Times New Roman" w:hAnsi="Times New Roman" w:cs="Times New Roman"/>
          <w:sz w:val="24"/>
          <w:szCs w:val="24"/>
          <w:lang w:eastAsia="lt-LT"/>
        </w:rPr>
        <w:t>.</w:t>
      </w:r>
      <w:r w:rsidR="00733C1B">
        <w:rPr>
          <w:rFonts w:ascii="Times New Roman" w:hAnsi="Times New Roman" w:cs="Times New Roman"/>
          <w:sz w:val="24"/>
          <w:szCs w:val="24"/>
          <w:lang w:eastAsia="lt-LT"/>
        </w:rPr>
        <w:t>m</w:t>
      </w:r>
      <w:r w:rsidR="00D3046E" w:rsidRPr="002A775D">
        <w:rPr>
          <w:rFonts w:ascii="Times New Roman" w:hAnsi="Times New Roman" w:cs="Times New Roman"/>
          <w:sz w:val="24"/>
          <w:szCs w:val="24"/>
          <w:lang w:eastAsia="lt-LT"/>
        </w:rPr>
        <w:t xml:space="preserve">okiniui, besimokančiam nuotoliniu būdu, už </w:t>
      </w:r>
      <w:r w:rsidR="005042EC" w:rsidRPr="002A775D">
        <w:rPr>
          <w:rFonts w:ascii="Times New Roman" w:hAnsi="Times New Roman" w:cs="Times New Roman"/>
          <w:sz w:val="24"/>
          <w:szCs w:val="24"/>
          <w:lang w:eastAsia="lt-LT"/>
        </w:rPr>
        <w:t>laiku</w:t>
      </w:r>
      <w:r w:rsidR="0077009E" w:rsidRPr="002A775D">
        <w:rPr>
          <w:rFonts w:ascii="Times New Roman" w:hAnsi="Times New Roman" w:cs="Times New Roman"/>
          <w:sz w:val="24"/>
          <w:szCs w:val="24"/>
          <w:lang w:eastAsia="lt-LT"/>
        </w:rPr>
        <w:t xml:space="preserve"> neatliktą kontrolinį darbą dienyne žymimos „n“raidės. Vedant pusmečio pažymį (skaičiuojant pusmečio pažymių vidurkį) „n“ raidė kontrolinio/įskaitos rašymo dieną prilyginama nuliui, jei mokinys neatsiskaitė </w:t>
      </w:r>
      <w:r w:rsidR="00733C1B">
        <w:rPr>
          <w:rFonts w:ascii="Times New Roman" w:hAnsi="Times New Roman" w:cs="Times New Roman"/>
          <w:sz w:val="24"/>
          <w:szCs w:val="24"/>
          <w:lang w:eastAsia="lt-LT"/>
        </w:rPr>
        <w:t>kitu su mokytoju sutartu laiku;</w:t>
      </w:r>
    </w:p>
    <w:p w:rsidR="0077009E" w:rsidRPr="008C5377" w:rsidRDefault="005B774B" w:rsidP="0077009E">
      <w:pPr>
        <w:pStyle w:val="Betarp"/>
        <w:tabs>
          <w:tab w:val="left" w:pos="284"/>
        </w:tabs>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23.4</w:t>
      </w:r>
      <w:r w:rsidR="00733C1B">
        <w:rPr>
          <w:rFonts w:ascii="Times New Roman" w:hAnsi="Times New Roman" w:cs="Times New Roman"/>
          <w:sz w:val="24"/>
          <w:szCs w:val="24"/>
          <w:lang w:eastAsia="lt-LT"/>
        </w:rPr>
        <w:t>.g</w:t>
      </w:r>
      <w:r w:rsidR="0077009E" w:rsidRPr="002A775D">
        <w:rPr>
          <w:rFonts w:ascii="Times New Roman" w:hAnsi="Times New Roman" w:cs="Times New Roman"/>
          <w:sz w:val="24"/>
          <w:szCs w:val="24"/>
          <w:lang w:eastAsia="lt-LT"/>
        </w:rPr>
        <w:t>avęs mokytojo leidimą, mokinys turi teisę atlikti kontrolinį darbą kitu laiku. Tuo atveju kontrolinio pažymys</w:t>
      </w:r>
      <w:r w:rsidR="00733C1B">
        <w:rPr>
          <w:rFonts w:ascii="Times New Roman" w:hAnsi="Times New Roman" w:cs="Times New Roman"/>
          <w:sz w:val="24"/>
          <w:szCs w:val="24"/>
          <w:lang w:eastAsia="lt-LT"/>
        </w:rPr>
        <w:t xml:space="preserve"> gali būti </w:t>
      </w:r>
      <w:r w:rsidR="00733C1B" w:rsidRPr="008C5377">
        <w:rPr>
          <w:rFonts w:ascii="Times New Roman" w:hAnsi="Times New Roman" w:cs="Times New Roman"/>
          <w:sz w:val="24"/>
          <w:szCs w:val="24"/>
          <w:lang w:eastAsia="lt-LT"/>
        </w:rPr>
        <w:t>mažinamas vienu balu;</w:t>
      </w:r>
    </w:p>
    <w:p w:rsidR="0077009E" w:rsidRPr="008C5377" w:rsidRDefault="005B774B" w:rsidP="0077009E">
      <w:pPr>
        <w:autoSpaceDE w:val="0"/>
        <w:autoSpaceDN w:val="0"/>
        <w:adjustRightInd w:val="0"/>
        <w:ind w:firstLine="851"/>
        <w:jc w:val="both"/>
        <w:rPr>
          <w:lang w:val="lt-LT"/>
        </w:rPr>
      </w:pPr>
      <w:r w:rsidRPr="008C5377">
        <w:rPr>
          <w:lang w:val="lt-LT"/>
        </w:rPr>
        <w:t>23.5</w:t>
      </w:r>
      <w:r w:rsidR="0077009E" w:rsidRPr="008C5377">
        <w:rPr>
          <w:lang w:val="lt-LT"/>
        </w:rPr>
        <w:t xml:space="preserve">. </w:t>
      </w:r>
      <w:r w:rsidR="00733C1B" w:rsidRPr="008C5377">
        <w:rPr>
          <w:lang w:val="lt-LT"/>
        </w:rPr>
        <w:t>k</w:t>
      </w:r>
      <w:r w:rsidR="005042EC" w:rsidRPr="008C5377">
        <w:rPr>
          <w:lang w:val="lt-LT"/>
        </w:rPr>
        <w:t xml:space="preserve">ontrolinis darbas </w:t>
      </w:r>
      <w:r w:rsidR="0077009E" w:rsidRPr="008C5377">
        <w:rPr>
          <w:lang w:val="lt-LT"/>
        </w:rPr>
        <w:t>gali būti perrašomas 1 kartą</w:t>
      </w:r>
      <w:r w:rsidR="00D50ADB" w:rsidRPr="008C5377">
        <w:rPr>
          <w:lang w:val="lt-LT"/>
        </w:rPr>
        <w:t xml:space="preserve"> per pusmetį</w:t>
      </w:r>
      <w:r w:rsidR="0077009E" w:rsidRPr="008C5377">
        <w:rPr>
          <w:lang w:val="lt-LT"/>
        </w:rPr>
        <w:t xml:space="preserve">, mokiniui rekomenduojama lankyti konsultacijas </w:t>
      </w:r>
      <w:r w:rsidR="002A775D" w:rsidRPr="008C5377">
        <w:rPr>
          <w:lang w:val="lt-LT"/>
        </w:rPr>
        <w:t>pasiekimų skirtumams likviduoti.</w:t>
      </w:r>
    </w:p>
    <w:p w:rsidR="0077009E" w:rsidRPr="008C5377" w:rsidRDefault="005042EC" w:rsidP="0077009E">
      <w:pPr>
        <w:pStyle w:val="Default"/>
        <w:ind w:firstLine="851"/>
        <w:jc w:val="both"/>
        <w:rPr>
          <w:b/>
          <w:color w:val="auto"/>
        </w:rPr>
      </w:pPr>
      <w:r w:rsidRPr="008C5377">
        <w:rPr>
          <w:b/>
          <w:color w:val="auto"/>
        </w:rPr>
        <w:t>24</w:t>
      </w:r>
      <w:r w:rsidR="0077009E" w:rsidRPr="008C5377">
        <w:rPr>
          <w:b/>
          <w:color w:val="auto"/>
        </w:rPr>
        <w:t>.Savarankiškų darbų, apklausų raštu/žodžiu organizavimas:</w:t>
      </w:r>
    </w:p>
    <w:p w:rsidR="0077009E" w:rsidRPr="008C5377" w:rsidRDefault="005042EC" w:rsidP="0077009E">
      <w:pPr>
        <w:pStyle w:val="Default"/>
        <w:ind w:firstLine="851"/>
        <w:jc w:val="both"/>
        <w:rPr>
          <w:color w:val="auto"/>
        </w:rPr>
      </w:pPr>
      <w:r w:rsidRPr="008C5377">
        <w:rPr>
          <w:color w:val="auto"/>
        </w:rPr>
        <w:t>24.</w:t>
      </w:r>
      <w:r w:rsidR="0077009E" w:rsidRPr="008C5377">
        <w:rPr>
          <w:color w:val="auto"/>
        </w:rPr>
        <w:t>1. apie savarankišką darbą ar apklausą raštu/žodžiu nebūtina informuoti iš anksto ;</w:t>
      </w:r>
    </w:p>
    <w:p w:rsidR="0077009E" w:rsidRPr="008C5377" w:rsidRDefault="005042EC" w:rsidP="0077009E">
      <w:pPr>
        <w:pStyle w:val="Default"/>
        <w:ind w:firstLine="851"/>
        <w:jc w:val="both"/>
        <w:rPr>
          <w:color w:val="auto"/>
        </w:rPr>
      </w:pPr>
      <w:r w:rsidRPr="008C5377">
        <w:rPr>
          <w:color w:val="auto"/>
        </w:rPr>
        <w:t>24.</w:t>
      </w:r>
      <w:r w:rsidR="0077009E" w:rsidRPr="008C5377">
        <w:rPr>
          <w:color w:val="auto"/>
        </w:rPr>
        <w:t xml:space="preserve">2. vykdoma ne daugiau kaip iš dviejų pamokų medžiagos; </w:t>
      </w:r>
    </w:p>
    <w:p w:rsidR="0077009E" w:rsidRPr="008C5377" w:rsidRDefault="005042EC" w:rsidP="0077009E">
      <w:pPr>
        <w:pStyle w:val="Default"/>
        <w:ind w:firstLine="851"/>
        <w:jc w:val="both"/>
        <w:rPr>
          <w:color w:val="auto"/>
        </w:rPr>
      </w:pPr>
      <w:r w:rsidRPr="008C5377">
        <w:rPr>
          <w:color w:val="auto"/>
        </w:rPr>
        <w:t>24.</w:t>
      </w:r>
      <w:r w:rsidR="0077009E" w:rsidRPr="008C5377">
        <w:rPr>
          <w:color w:val="auto"/>
        </w:rPr>
        <w:t xml:space="preserve">3. užduotys konkrečios, trumpos, aiškios; </w:t>
      </w:r>
    </w:p>
    <w:p w:rsidR="0077009E" w:rsidRPr="008C5377" w:rsidRDefault="005042EC" w:rsidP="0077009E">
      <w:pPr>
        <w:pStyle w:val="Default"/>
        <w:ind w:firstLine="851"/>
        <w:jc w:val="both"/>
        <w:rPr>
          <w:color w:val="auto"/>
        </w:rPr>
      </w:pPr>
      <w:r w:rsidRPr="008C5377">
        <w:rPr>
          <w:color w:val="auto"/>
        </w:rPr>
        <w:t>24.</w:t>
      </w:r>
      <w:r w:rsidR="0077009E" w:rsidRPr="008C5377">
        <w:rPr>
          <w:color w:val="auto"/>
        </w:rPr>
        <w:t xml:space="preserve">4. mokiniai, nedalyvavę apklausoje, atsiskaityti neprivalo; </w:t>
      </w:r>
    </w:p>
    <w:p w:rsidR="0077009E" w:rsidRPr="008C5377" w:rsidRDefault="005042EC" w:rsidP="0077009E">
      <w:pPr>
        <w:pStyle w:val="Default"/>
        <w:ind w:firstLine="851"/>
        <w:jc w:val="both"/>
        <w:rPr>
          <w:color w:val="auto"/>
        </w:rPr>
      </w:pPr>
      <w:r w:rsidRPr="008C5377">
        <w:rPr>
          <w:color w:val="auto"/>
        </w:rPr>
        <w:t>24</w:t>
      </w:r>
      <w:r w:rsidR="00D50ADB" w:rsidRPr="008C5377">
        <w:rPr>
          <w:color w:val="auto"/>
        </w:rPr>
        <w:t>.5</w:t>
      </w:r>
      <w:r w:rsidR="0077009E" w:rsidRPr="008C5377">
        <w:rPr>
          <w:color w:val="auto"/>
        </w:rPr>
        <w:t xml:space="preserve">. darbai </w:t>
      </w:r>
      <w:r w:rsidR="00D50ADB" w:rsidRPr="008C5377">
        <w:rPr>
          <w:color w:val="auto"/>
        </w:rPr>
        <w:t xml:space="preserve">ištaisomi ir </w:t>
      </w:r>
      <w:r w:rsidR="0077009E" w:rsidRPr="008C5377">
        <w:rPr>
          <w:color w:val="auto"/>
        </w:rPr>
        <w:t>grąžinami kitą pamoką;</w:t>
      </w:r>
    </w:p>
    <w:p w:rsidR="0077009E" w:rsidRPr="009B3D07" w:rsidRDefault="005042EC" w:rsidP="0077009E">
      <w:pPr>
        <w:pStyle w:val="Default"/>
        <w:ind w:firstLine="851"/>
        <w:jc w:val="both"/>
        <w:rPr>
          <w:b/>
          <w:i/>
          <w:color w:val="auto"/>
        </w:rPr>
      </w:pPr>
      <w:r>
        <w:rPr>
          <w:color w:val="auto"/>
        </w:rPr>
        <w:lastRenderedPageBreak/>
        <w:t>24.</w:t>
      </w:r>
      <w:r w:rsidR="00D50ADB">
        <w:rPr>
          <w:color w:val="auto"/>
        </w:rPr>
        <w:t>6</w:t>
      </w:r>
      <w:r w:rsidR="0077009E" w:rsidRPr="009B3D07">
        <w:rPr>
          <w:color w:val="auto"/>
        </w:rPr>
        <w:t>. rekomenduojamas kaupiamasis vertinimas</w:t>
      </w:r>
      <w:r w:rsidR="0077009E" w:rsidRPr="009B3D07">
        <w:rPr>
          <w:i/>
          <w:color w:val="auto"/>
        </w:rPr>
        <w:t xml:space="preserve">. </w:t>
      </w:r>
    </w:p>
    <w:p w:rsidR="0077009E" w:rsidRPr="009B3D07" w:rsidRDefault="0077009E" w:rsidP="0077009E">
      <w:pPr>
        <w:ind w:firstLine="851"/>
        <w:jc w:val="both"/>
        <w:rPr>
          <w:b/>
          <w:bCs/>
          <w:lang w:val="lt-LT"/>
        </w:rPr>
      </w:pPr>
    </w:p>
    <w:p w:rsidR="0077009E" w:rsidRPr="009B3D07" w:rsidRDefault="0077009E" w:rsidP="0077009E">
      <w:pPr>
        <w:ind w:firstLine="851"/>
        <w:jc w:val="both"/>
        <w:rPr>
          <w:b/>
          <w:bCs/>
          <w:lang w:val="lt-LT"/>
        </w:rPr>
      </w:pPr>
    </w:p>
    <w:p w:rsidR="0077009E" w:rsidRPr="00AF67EE" w:rsidRDefault="0077009E" w:rsidP="0077009E">
      <w:pPr>
        <w:jc w:val="center"/>
        <w:rPr>
          <w:b/>
          <w:bCs/>
          <w:lang w:val="lt-LT"/>
        </w:rPr>
      </w:pPr>
      <w:r w:rsidRPr="009B3D07">
        <w:rPr>
          <w:b/>
          <w:bCs/>
          <w:lang w:val="lt-LT"/>
        </w:rPr>
        <w:t>VI. VERTINIMAS BAIGUS PROGRAMĄ AR JOS DALĮ</w:t>
      </w:r>
    </w:p>
    <w:p w:rsidR="0077009E" w:rsidRPr="009B3D07" w:rsidRDefault="002A775D" w:rsidP="0077009E">
      <w:pPr>
        <w:ind w:firstLine="851"/>
        <w:jc w:val="both"/>
        <w:rPr>
          <w:lang w:val="lt-LT"/>
        </w:rPr>
      </w:pPr>
      <w:r>
        <w:rPr>
          <w:lang w:val="lt-LT"/>
        </w:rPr>
        <w:t>25</w:t>
      </w:r>
      <w:r w:rsidR="0077009E" w:rsidRPr="009B3D07">
        <w:rPr>
          <w:lang w:val="lt-LT"/>
        </w:rPr>
        <w:t xml:space="preserve">. Mokymosi rezultatams apibendrinti taikomas apibendrinamasis vertinimas (pažymys arba įskaita). </w:t>
      </w:r>
    </w:p>
    <w:p w:rsidR="0077009E" w:rsidRPr="009B3D07" w:rsidRDefault="002A775D" w:rsidP="0077009E">
      <w:pPr>
        <w:ind w:firstLine="851"/>
        <w:jc w:val="both"/>
        <w:rPr>
          <w:lang w:val="lt-LT"/>
        </w:rPr>
      </w:pPr>
      <w:r>
        <w:rPr>
          <w:lang w:val="lt-LT"/>
        </w:rPr>
        <w:t>26</w:t>
      </w:r>
      <w:r w:rsidR="0077009E" w:rsidRPr="009B3D07">
        <w:rPr>
          <w:lang w:val="lt-LT"/>
        </w:rPr>
        <w:t>. Mokiniui, atleistam pagal gydytojo rekomendaciją (antrame pusmetyje arba visus mokslo metus) nuo kūno kultūros ar kito dalyko pamokų, pusmečio ar metinių pažymių stulpelyje rašoma „</w:t>
      </w:r>
      <w:proofErr w:type="spellStart"/>
      <w:r w:rsidR="0077009E" w:rsidRPr="009B3D07">
        <w:rPr>
          <w:lang w:val="lt-LT"/>
        </w:rPr>
        <w:t>atl</w:t>
      </w:r>
      <w:proofErr w:type="spellEnd"/>
      <w:r w:rsidR="0077009E" w:rsidRPr="009B3D07">
        <w:rPr>
          <w:lang w:val="lt-LT"/>
        </w:rPr>
        <w:t xml:space="preserve">.“. </w:t>
      </w:r>
    </w:p>
    <w:p w:rsidR="0077009E" w:rsidRPr="009B3D07" w:rsidRDefault="002A775D" w:rsidP="0077009E">
      <w:pPr>
        <w:ind w:firstLine="851"/>
        <w:jc w:val="both"/>
        <w:rPr>
          <w:lang w:val="lt-LT"/>
        </w:rPr>
      </w:pPr>
      <w:r>
        <w:rPr>
          <w:lang w:val="lt-LT"/>
        </w:rPr>
        <w:t>27</w:t>
      </w:r>
      <w:r w:rsidR="0077009E" w:rsidRPr="009B3D07">
        <w:rPr>
          <w:lang w:val="lt-LT"/>
        </w:rPr>
        <w:t>. Pusmečių ir metiniai įvertinimai pasiekimų apskaitos dokumentuose fiksuojami pažymiais arba rašoma „įskaityt</w:t>
      </w:r>
      <w:r w:rsidR="00C9750D">
        <w:rPr>
          <w:lang w:val="lt-LT"/>
        </w:rPr>
        <w:t>a“, „neįskaityta“</w:t>
      </w:r>
      <w:r w:rsidR="0077009E" w:rsidRPr="009B3D07">
        <w:rPr>
          <w:lang w:val="lt-LT"/>
        </w:rPr>
        <w:t xml:space="preserve">. </w:t>
      </w:r>
    </w:p>
    <w:p w:rsidR="00D3046E" w:rsidRDefault="002A775D" w:rsidP="0077009E">
      <w:pPr>
        <w:ind w:firstLine="851"/>
        <w:jc w:val="both"/>
        <w:rPr>
          <w:lang w:val="lt-LT"/>
        </w:rPr>
      </w:pPr>
      <w:r>
        <w:rPr>
          <w:lang w:val="lt-LT"/>
        </w:rPr>
        <w:t>28</w:t>
      </w:r>
      <w:r w:rsidR="0077009E" w:rsidRPr="009B3D07">
        <w:rPr>
          <w:lang w:val="lt-LT"/>
        </w:rPr>
        <w:t xml:space="preserve">. Vedamas </w:t>
      </w:r>
      <w:r w:rsidR="005A05BC">
        <w:rPr>
          <w:lang w:val="lt-LT"/>
        </w:rPr>
        <w:t>pusmečio pažymys</w:t>
      </w:r>
      <w:r w:rsidR="00D3046E">
        <w:rPr>
          <w:lang w:val="lt-LT"/>
        </w:rPr>
        <w:t xml:space="preserve"> -</w:t>
      </w:r>
      <w:r w:rsidR="00D3046E" w:rsidRPr="00D3046E">
        <w:rPr>
          <w:lang w:val="lt-LT"/>
        </w:rPr>
        <w:t xml:space="preserve"> tai vidurkis visų gautų per pusmetį įvertinimų : kaupiamų</w:t>
      </w:r>
      <w:r w:rsidR="00D3046E">
        <w:rPr>
          <w:lang w:val="lt-LT"/>
        </w:rPr>
        <w:t xml:space="preserve">jų įvertinimų vidurkio, </w:t>
      </w:r>
      <w:r w:rsidR="00D3046E" w:rsidRPr="00D3046E">
        <w:rPr>
          <w:lang w:val="lt-LT"/>
        </w:rPr>
        <w:t>ko</w:t>
      </w:r>
      <w:r w:rsidR="00D3046E">
        <w:rPr>
          <w:lang w:val="lt-LT"/>
        </w:rPr>
        <w:t>ntrolinių darbų vidurkio, įskaitų įvertinimų bei akivaizdaus atsiskaitymo metu gautų įvertinimų (besimokantiems nuotoliniu būdu)</w:t>
      </w:r>
      <w:r w:rsidR="00D3046E" w:rsidRPr="00D3046E">
        <w:rPr>
          <w:lang w:val="lt-LT"/>
        </w:rPr>
        <w:t xml:space="preserve">. </w:t>
      </w:r>
    </w:p>
    <w:p w:rsidR="0077009E" w:rsidRPr="00951C78" w:rsidRDefault="002A775D" w:rsidP="0077009E">
      <w:pPr>
        <w:ind w:firstLine="851"/>
        <w:jc w:val="both"/>
        <w:rPr>
          <w:lang w:val="lt-LT"/>
        </w:rPr>
      </w:pPr>
      <w:r>
        <w:rPr>
          <w:lang w:val="lt-LT"/>
        </w:rPr>
        <w:t>29</w:t>
      </w:r>
      <w:r w:rsidR="0077009E" w:rsidRPr="00951C78">
        <w:rPr>
          <w:lang w:val="lt-LT"/>
        </w:rPr>
        <w:t>. Jei antrojo pusmečio įvertinimas ženkliai skiriasi (dviem balais ir daugiau) nuo pirmo pusmečio įvertinimo, metinis įvertinimas vedamas iš visų per mokslo metus gautų įvertinimų.</w:t>
      </w:r>
    </w:p>
    <w:p w:rsidR="0077009E" w:rsidRPr="006E034E" w:rsidRDefault="005B774B" w:rsidP="0077009E">
      <w:pPr>
        <w:ind w:firstLine="851"/>
        <w:jc w:val="both"/>
        <w:rPr>
          <w:color w:val="7030A0"/>
          <w:lang w:val="lt-LT"/>
        </w:rPr>
      </w:pPr>
      <w:r w:rsidRPr="009B2BF7">
        <w:rPr>
          <w:lang w:val="lt-LT"/>
        </w:rPr>
        <w:t>30</w:t>
      </w:r>
      <w:r w:rsidR="0077009E" w:rsidRPr="009B2BF7">
        <w:rPr>
          <w:lang w:val="lt-LT"/>
        </w:rPr>
        <w:t>.</w:t>
      </w:r>
      <w:r w:rsidR="0077009E" w:rsidRPr="00951C78">
        <w:rPr>
          <w:lang w:val="lt-LT"/>
        </w:rPr>
        <w:t xml:space="preserve"> Pusmečių / metiniai pažymiai, kai yra neat</w:t>
      </w:r>
      <w:r w:rsidR="008A7B83">
        <w:rPr>
          <w:lang w:val="lt-LT"/>
        </w:rPr>
        <w:t>estuota ar įvertinimas nepatenkinamas</w:t>
      </w:r>
      <w:r w:rsidR="0077009E" w:rsidRPr="00951C78">
        <w:rPr>
          <w:lang w:val="lt-LT"/>
        </w:rPr>
        <w:t>, vedami taip</w:t>
      </w:r>
      <w:r w:rsidR="0077009E" w:rsidRPr="006D07F1">
        <w:rPr>
          <w:color w:val="7030A0"/>
          <w:lang w:val="lt-L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9"/>
        <w:gridCol w:w="1650"/>
        <w:gridCol w:w="1650"/>
        <w:gridCol w:w="3415"/>
        <w:gridCol w:w="1382"/>
      </w:tblGrid>
      <w:tr w:rsidR="0077009E" w:rsidRPr="009B3D07" w:rsidTr="000B7157">
        <w:trPr>
          <w:trHeight w:val="168"/>
        </w:trPr>
        <w:tc>
          <w:tcPr>
            <w:tcW w:w="1649" w:type="dxa"/>
          </w:tcPr>
          <w:p w:rsidR="0077009E" w:rsidRPr="009B3D07" w:rsidRDefault="0077009E" w:rsidP="000B7157">
            <w:pPr>
              <w:pStyle w:val="Default"/>
              <w:jc w:val="both"/>
              <w:rPr>
                <w:color w:val="auto"/>
              </w:rPr>
            </w:pPr>
            <w:r w:rsidRPr="009B3D07">
              <w:rPr>
                <w:b/>
                <w:bCs/>
                <w:color w:val="auto"/>
              </w:rPr>
              <w:t>I pusmetis</w:t>
            </w:r>
          </w:p>
        </w:tc>
        <w:tc>
          <w:tcPr>
            <w:tcW w:w="1650" w:type="dxa"/>
          </w:tcPr>
          <w:p w:rsidR="0077009E" w:rsidRPr="009B3D07" w:rsidRDefault="0077009E" w:rsidP="000B7157">
            <w:pPr>
              <w:pStyle w:val="Default"/>
              <w:jc w:val="both"/>
              <w:rPr>
                <w:color w:val="auto"/>
              </w:rPr>
            </w:pPr>
            <w:r w:rsidRPr="009B3D07">
              <w:rPr>
                <w:b/>
                <w:bCs/>
                <w:color w:val="auto"/>
              </w:rPr>
              <w:t>II pusmetis</w:t>
            </w:r>
          </w:p>
        </w:tc>
        <w:tc>
          <w:tcPr>
            <w:tcW w:w="1650" w:type="dxa"/>
          </w:tcPr>
          <w:p w:rsidR="0077009E" w:rsidRPr="009B3D07" w:rsidRDefault="0077009E" w:rsidP="000B7157">
            <w:pPr>
              <w:pStyle w:val="Default"/>
              <w:jc w:val="both"/>
              <w:rPr>
                <w:color w:val="auto"/>
              </w:rPr>
            </w:pPr>
            <w:r w:rsidRPr="009B3D07">
              <w:rPr>
                <w:b/>
                <w:bCs/>
                <w:color w:val="auto"/>
              </w:rPr>
              <w:t>Metinis</w:t>
            </w:r>
          </w:p>
        </w:tc>
        <w:tc>
          <w:tcPr>
            <w:tcW w:w="4797" w:type="dxa"/>
            <w:gridSpan w:val="2"/>
          </w:tcPr>
          <w:p w:rsidR="0077009E" w:rsidRPr="009B3D07" w:rsidRDefault="0077009E" w:rsidP="000B7157">
            <w:pPr>
              <w:pStyle w:val="Default"/>
              <w:jc w:val="both"/>
              <w:rPr>
                <w:color w:val="auto"/>
              </w:rPr>
            </w:pPr>
            <w:r w:rsidRPr="009B3D07">
              <w:rPr>
                <w:b/>
                <w:bCs/>
                <w:color w:val="auto"/>
              </w:rPr>
              <w:t>Pastabos</w:t>
            </w:r>
          </w:p>
        </w:tc>
      </w:tr>
      <w:tr w:rsidR="0077009E" w:rsidRPr="009B3D07" w:rsidTr="000B7157">
        <w:trPr>
          <w:trHeight w:val="258"/>
        </w:trPr>
        <w:tc>
          <w:tcPr>
            <w:tcW w:w="1649" w:type="dxa"/>
          </w:tcPr>
          <w:p w:rsidR="0077009E" w:rsidRPr="009B3D07" w:rsidRDefault="0077009E" w:rsidP="000B7157">
            <w:pPr>
              <w:pStyle w:val="Default"/>
              <w:jc w:val="both"/>
              <w:rPr>
                <w:color w:val="auto"/>
              </w:rPr>
            </w:pPr>
            <w:r w:rsidRPr="009B3D07">
              <w:rPr>
                <w:color w:val="auto"/>
              </w:rPr>
              <w:t>3</w:t>
            </w:r>
          </w:p>
        </w:tc>
        <w:tc>
          <w:tcPr>
            <w:tcW w:w="1650" w:type="dxa"/>
          </w:tcPr>
          <w:p w:rsidR="0077009E" w:rsidRPr="009B3D07" w:rsidRDefault="0077009E" w:rsidP="000B7157">
            <w:pPr>
              <w:pStyle w:val="Default"/>
              <w:jc w:val="both"/>
              <w:rPr>
                <w:color w:val="auto"/>
              </w:rPr>
            </w:pPr>
            <w:r w:rsidRPr="009B3D07">
              <w:rPr>
                <w:color w:val="auto"/>
              </w:rPr>
              <w:t>4</w:t>
            </w:r>
          </w:p>
        </w:tc>
        <w:tc>
          <w:tcPr>
            <w:tcW w:w="1650" w:type="dxa"/>
          </w:tcPr>
          <w:p w:rsidR="0077009E" w:rsidRPr="009B3D07" w:rsidRDefault="0077009E" w:rsidP="000B7157">
            <w:pPr>
              <w:pStyle w:val="Default"/>
              <w:jc w:val="both"/>
              <w:rPr>
                <w:color w:val="auto"/>
              </w:rPr>
            </w:pPr>
            <w:r w:rsidRPr="009B3D07">
              <w:rPr>
                <w:color w:val="auto"/>
              </w:rPr>
              <w:t>4</w:t>
            </w:r>
          </w:p>
        </w:tc>
        <w:tc>
          <w:tcPr>
            <w:tcW w:w="3415" w:type="dxa"/>
            <w:vMerge w:val="restart"/>
          </w:tcPr>
          <w:p w:rsidR="0077009E" w:rsidRPr="009B3D07" w:rsidRDefault="0077009E" w:rsidP="000B7157">
            <w:pPr>
              <w:pStyle w:val="Default"/>
              <w:jc w:val="both"/>
              <w:rPr>
                <w:color w:val="auto"/>
              </w:rPr>
            </w:pPr>
            <w:r w:rsidRPr="009B3D07">
              <w:rPr>
                <w:color w:val="auto"/>
              </w:rPr>
              <w:t>-</w:t>
            </w:r>
          </w:p>
        </w:tc>
        <w:tc>
          <w:tcPr>
            <w:tcW w:w="1382" w:type="dxa"/>
            <w:vMerge w:val="restart"/>
          </w:tcPr>
          <w:p w:rsidR="0077009E" w:rsidRPr="009B3D07" w:rsidRDefault="0077009E" w:rsidP="000B7157">
            <w:pPr>
              <w:pStyle w:val="Default"/>
              <w:jc w:val="both"/>
              <w:rPr>
                <w:color w:val="auto"/>
              </w:rPr>
            </w:pPr>
            <w:r w:rsidRPr="009B3D07">
              <w:rPr>
                <w:color w:val="auto"/>
              </w:rPr>
              <w:t xml:space="preserve">- </w:t>
            </w:r>
          </w:p>
        </w:tc>
      </w:tr>
      <w:tr w:rsidR="0077009E" w:rsidRPr="009B3D07" w:rsidTr="000B7157">
        <w:trPr>
          <w:trHeight w:val="285"/>
        </w:trPr>
        <w:tc>
          <w:tcPr>
            <w:tcW w:w="1649" w:type="dxa"/>
          </w:tcPr>
          <w:p w:rsidR="0077009E" w:rsidRPr="009B3D07" w:rsidRDefault="0077009E" w:rsidP="000B7157">
            <w:pPr>
              <w:pStyle w:val="Default"/>
              <w:jc w:val="both"/>
              <w:rPr>
                <w:color w:val="auto"/>
              </w:rPr>
            </w:pPr>
            <w:r w:rsidRPr="009B3D07">
              <w:rPr>
                <w:color w:val="auto"/>
              </w:rPr>
              <w:t>Neįskaityta</w:t>
            </w:r>
          </w:p>
        </w:tc>
        <w:tc>
          <w:tcPr>
            <w:tcW w:w="1650" w:type="dxa"/>
          </w:tcPr>
          <w:p w:rsidR="0077009E" w:rsidRPr="009B3D07" w:rsidRDefault="0077009E" w:rsidP="000B7157">
            <w:pPr>
              <w:pStyle w:val="Default"/>
              <w:jc w:val="both"/>
              <w:rPr>
                <w:color w:val="auto"/>
              </w:rPr>
            </w:pPr>
            <w:r w:rsidRPr="009B3D07">
              <w:rPr>
                <w:color w:val="auto"/>
              </w:rPr>
              <w:t>Įskaityta</w:t>
            </w:r>
          </w:p>
        </w:tc>
        <w:tc>
          <w:tcPr>
            <w:tcW w:w="1650" w:type="dxa"/>
          </w:tcPr>
          <w:p w:rsidR="0077009E" w:rsidRPr="009B3D07" w:rsidRDefault="0077009E" w:rsidP="000B7157">
            <w:pPr>
              <w:pStyle w:val="Default"/>
              <w:jc w:val="both"/>
              <w:rPr>
                <w:color w:val="auto"/>
              </w:rPr>
            </w:pPr>
            <w:r w:rsidRPr="009B3D07">
              <w:rPr>
                <w:color w:val="auto"/>
              </w:rPr>
              <w:t>Įskaityta</w:t>
            </w:r>
          </w:p>
        </w:tc>
        <w:tc>
          <w:tcPr>
            <w:tcW w:w="3415" w:type="dxa"/>
            <w:vMerge/>
          </w:tcPr>
          <w:p w:rsidR="0077009E" w:rsidRPr="009B3D07" w:rsidRDefault="0077009E" w:rsidP="000B7157">
            <w:pPr>
              <w:pStyle w:val="Default"/>
              <w:jc w:val="both"/>
              <w:rPr>
                <w:color w:val="auto"/>
              </w:rPr>
            </w:pPr>
          </w:p>
        </w:tc>
        <w:tc>
          <w:tcPr>
            <w:tcW w:w="1382" w:type="dxa"/>
            <w:vMerge/>
          </w:tcPr>
          <w:p w:rsidR="0077009E" w:rsidRPr="009B3D07" w:rsidRDefault="0077009E" w:rsidP="000B7157">
            <w:pPr>
              <w:pStyle w:val="Default"/>
              <w:jc w:val="both"/>
              <w:rPr>
                <w:color w:val="auto"/>
              </w:rPr>
            </w:pPr>
          </w:p>
        </w:tc>
      </w:tr>
      <w:tr w:rsidR="0077009E" w:rsidRPr="009B3D07" w:rsidTr="000B7157">
        <w:trPr>
          <w:trHeight w:val="239"/>
        </w:trPr>
        <w:tc>
          <w:tcPr>
            <w:tcW w:w="1649" w:type="dxa"/>
          </w:tcPr>
          <w:p w:rsidR="0077009E" w:rsidRPr="00D44E5B" w:rsidRDefault="0077009E" w:rsidP="000B7157">
            <w:pPr>
              <w:pStyle w:val="Default"/>
              <w:jc w:val="both"/>
              <w:rPr>
                <w:color w:val="FF0000"/>
              </w:rPr>
            </w:pPr>
            <w:r w:rsidRPr="00287708">
              <w:rPr>
                <w:color w:val="auto"/>
              </w:rPr>
              <w:t>5</w:t>
            </w:r>
          </w:p>
        </w:tc>
        <w:tc>
          <w:tcPr>
            <w:tcW w:w="1650" w:type="dxa"/>
          </w:tcPr>
          <w:p w:rsidR="0077009E" w:rsidRPr="00D44E5B" w:rsidRDefault="0077009E" w:rsidP="000B7157">
            <w:pPr>
              <w:pStyle w:val="Default"/>
              <w:jc w:val="both"/>
              <w:rPr>
                <w:color w:val="FF0000"/>
              </w:rPr>
            </w:pPr>
            <w:r w:rsidRPr="00287708">
              <w:rPr>
                <w:color w:val="auto"/>
              </w:rPr>
              <w:t>3</w:t>
            </w:r>
          </w:p>
        </w:tc>
        <w:tc>
          <w:tcPr>
            <w:tcW w:w="1650" w:type="dxa"/>
          </w:tcPr>
          <w:p w:rsidR="0077009E" w:rsidRPr="00D44E5B" w:rsidRDefault="0077009E" w:rsidP="000B7157">
            <w:pPr>
              <w:pStyle w:val="Default"/>
              <w:jc w:val="both"/>
              <w:rPr>
                <w:color w:val="FF0000"/>
              </w:rPr>
            </w:pPr>
            <w:r>
              <w:rPr>
                <w:color w:val="auto"/>
              </w:rPr>
              <w:t>4</w:t>
            </w:r>
          </w:p>
        </w:tc>
        <w:tc>
          <w:tcPr>
            <w:tcW w:w="3415" w:type="dxa"/>
            <w:vMerge w:val="restart"/>
          </w:tcPr>
          <w:p w:rsidR="0077009E" w:rsidRPr="009B3D07" w:rsidRDefault="0077009E" w:rsidP="000B7157">
            <w:pPr>
              <w:pStyle w:val="Default"/>
              <w:jc w:val="both"/>
              <w:rPr>
                <w:color w:val="auto"/>
              </w:rPr>
            </w:pPr>
            <w:r w:rsidRPr="009B3D07">
              <w:rPr>
                <w:color w:val="auto"/>
              </w:rPr>
              <w:t>Skiriamas papildomas darbas arba paliekama kurso kartoti.</w:t>
            </w:r>
          </w:p>
        </w:tc>
        <w:tc>
          <w:tcPr>
            <w:tcW w:w="1382" w:type="dxa"/>
            <w:vMerge w:val="restart"/>
          </w:tcPr>
          <w:p w:rsidR="0077009E" w:rsidRPr="009B3D07" w:rsidRDefault="0077009E" w:rsidP="000B7157">
            <w:pPr>
              <w:autoSpaceDE w:val="0"/>
              <w:autoSpaceDN w:val="0"/>
              <w:adjustRightInd w:val="0"/>
              <w:jc w:val="both"/>
              <w:rPr>
                <w:lang w:val="pt-BR"/>
              </w:rPr>
            </w:pPr>
            <w:r w:rsidRPr="009B3D07">
              <w:rPr>
                <w:lang w:val="pt-BR"/>
              </w:rPr>
              <w:t>Papildomo darbo</w:t>
            </w:r>
          </w:p>
          <w:p w:rsidR="0077009E" w:rsidRPr="009B3D07" w:rsidRDefault="0077009E" w:rsidP="000B7157">
            <w:pPr>
              <w:pStyle w:val="Default"/>
              <w:jc w:val="both"/>
              <w:rPr>
                <w:color w:val="auto"/>
              </w:rPr>
            </w:pPr>
            <w:r w:rsidRPr="009B3D07">
              <w:rPr>
                <w:color w:val="auto"/>
              </w:rPr>
              <w:t>įvertinimas laikomas metiniu.</w:t>
            </w:r>
          </w:p>
          <w:p w:rsidR="0077009E" w:rsidRPr="009B3D07" w:rsidRDefault="0077009E" w:rsidP="000B7157">
            <w:pPr>
              <w:pStyle w:val="Default"/>
              <w:jc w:val="both"/>
              <w:rPr>
                <w:color w:val="auto"/>
              </w:rPr>
            </w:pPr>
          </w:p>
        </w:tc>
      </w:tr>
      <w:tr w:rsidR="0077009E" w:rsidRPr="009B3D07" w:rsidTr="000B7157">
        <w:trPr>
          <w:trHeight w:val="299"/>
        </w:trPr>
        <w:tc>
          <w:tcPr>
            <w:tcW w:w="1649" w:type="dxa"/>
          </w:tcPr>
          <w:p w:rsidR="0077009E" w:rsidRPr="009B3D07" w:rsidRDefault="0077009E" w:rsidP="000B7157">
            <w:pPr>
              <w:pStyle w:val="Default"/>
              <w:jc w:val="both"/>
              <w:rPr>
                <w:color w:val="auto"/>
              </w:rPr>
            </w:pPr>
            <w:r w:rsidRPr="009B3D07">
              <w:rPr>
                <w:color w:val="auto"/>
              </w:rPr>
              <w:t>Įskaityta</w:t>
            </w:r>
          </w:p>
        </w:tc>
        <w:tc>
          <w:tcPr>
            <w:tcW w:w="1650" w:type="dxa"/>
          </w:tcPr>
          <w:p w:rsidR="0077009E" w:rsidRPr="009B3D07" w:rsidRDefault="0077009E" w:rsidP="000B7157">
            <w:pPr>
              <w:pStyle w:val="Default"/>
              <w:jc w:val="both"/>
              <w:rPr>
                <w:color w:val="auto"/>
              </w:rPr>
            </w:pPr>
            <w:r w:rsidRPr="009B3D07">
              <w:rPr>
                <w:color w:val="auto"/>
              </w:rPr>
              <w:t>Neįskaityta</w:t>
            </w:r>
          </w:p>
        </w:tc>
        <w:tc>
          <w:tcPr>
            <w:tcW w:w="1650" w:type="dxa"/>
          </w:tcPr>
          <w:p w:rsidR="0077009E" w:rsidRPr="009B3D07" w:rsidRDefault="0077009E" w:rsidP="000B7157">
            <w:pPr>
              <w:pStyle w:val="Default"/>
              <w:jc w:val="both"/>
              <w:rPr>
                <w:color w:val="auto"/>
              </w:rPr>
            </w:pPr>
            <w:r w:rsidRPr="009B3D07">
              <w:rPr>
                <w:color w:val="auto"/>
              </w:rPr>
              <w:t>Neįskaityta</w:t>
            </w:r>
          </w:p>
        </w:tc>
        <w:tc>
          <w:tcPr>
            <w:tcW w:w="3415" w:type="dxa"/>
            <w:vMerge/>
          </w:tcPr>
          <w:p w:rsidR="0077009E" w:rsidRPr="009B3D07" w:rsidRDefault="0077009E" w:rsidP="000B7157">
            <w:pPr>
              <w:pStyle w:val="Default"/>
              <w:jc w:val="both"/>
              <w:rPr>
                <w:color w:val="auto"/>
              </w:rPr>
            </w:pPr>
          </w:p>
        </w:tc>
        <w:tc>
          <w:tcPr>
            <w:tcW w:w="1382" w:type="dxa"/>
            <w:vMerge/>
          </w:tcPr>
          <w:p w:rsidR="0077009E" w:rsidRPr="009B3D07" w:rsidRDefault="0077009E" w:rsidP="000B7157">
            <w:pPr>
              <w:autoSpaceDE w:val="0"/>
              <w:autoSpaceDN w:val="0"/>
              <w:adjustRightInd w:val="0"/>
              <w:jc w:val="both"/>
            </w:pPr>
          </w:p>
        </w:tc>
      </w:tr>
      <w:tr w:rsidR="0077009E" w:rsidRPr="009B3D07" w:rsidTr="000B7157">
        <w:trPr>
          <w:trHeight w:val="359"/>
        </w:trPr>
        <w:tc>
          <w:tcPr>
            <w:tcW w:w="1649" w:type="dxa"/>
          </w:tcPr>
          <w:p w:rsidR="0077009E" w:rsidRPr="009B3D07" w:rsidRDefault="0077009E" w:rsidP="00C9750D">
            <w:pPr>
              <w:pStyle w:val="Default"/>
              <w:jc w:val="both"/>
              <w:rPr>
                <w:color w:val="auto"/>
              </w:rPr>
            </w:pPr>
            <w:r w:rsidRPr="009B3D07">
              <w:rPr>
                <w:color w:val="auto"/>
              </w:rPr>
              <w:t>Ne</w:t>
            </w:r>
            <w:r w:rsidR="00C9750D">
              <w:rPr>
                <w:color w:val="auto"/>
              </w:rPr>
              <w:t>įskaityta</w:t>
            </w:r>
          </w:p>
        </w:tc>
        <w:tc>
          <w:tcPr>
            <w:tcW w:w="1650" w:type="dxa"/>
          </w:tcPr>
          <w:p w:rsidR="0077009E" w:rsidRPr="009B3D07" w:rsidRDefault="0077009E" w:rsidP="000B7157">
            <w:pPr>
              <w:pStyle w:val="Default"/>
              <w:jc w:val="both"/>
              <w:rPr>
                <w:color w:val="auto"/>
              </w:rPr>
            </w:pPr>
            <w:r w:rsidRPr="009B3D07">
              <w:rPr>
                <w:color w:val="auto"/>
              </w:rPr>
              <w:t>5</w:t>
            </w:r>
          </w:p>
        </w:tc>
        <w:tc>
          <w:tcPr>
            <w:tcW w:w="1650" w:type="dxa"/>
          </w:tcPr>
          <w:p w:rsidR="0077009E" w:rsidRPr="009B3D07" w:rsidRDefault="0077009E" w:rsidP="000B7157">
            <w:pPr>
              <w:pStyle w:val="Default"/>
              <w:jc w:val="both"/>
              <w:rPr>
                <w:color w:val="auto"/>
              </w:rPr>
            </w:pPr>
            <w:r w:rsidRPr="009B3D07">
              <w:rPr>
                <w:color w:val="auto"/>
              </w:rPr>
              <w:t>Atsiskaitymo ir II pusmečio vidurkis.</w:t>
            </w:r>
          </w:p>
        </w:tc>
        <w:tc>
          <w:tcPr>
            <w:tcW w:w="3415" w:type="dxa"/>
          </w:tcPr>
          <w:p w:rsidR="0077009E" w:rsidRPr="009B3D07" w:rsidRDefault="0077009E" w:rsidP="000B7157">
            <w:pPr>
              <w:suppressAutoHyphens w:val="0"/>
              <w:jc w:val="both"/>
              <w:rPr>
                <w:lang w:val="lt-LT" w:eastAsia="en-US"/>
              </w:rPr>
            </w:pPr>
            <w:r w:rsidRPr="009B3D07">
              <w:rPr>
                <w:lang w:val="lt-LT" w:eastAsia="en-US"/>
              </w:rPr>
              <w:t xml:space="preserve">Neatsiskaičius iki II pusmečio pabaigos, </w:t>
            </w:r>
            <w:r w:rsidRPr="009B3D07">
              <w:rPr>
                <w:lang w:val="lt-LT"/>
              </w:rPr>
              <w:t>skiriamas papildomas darbas arba paliekama kurso kartoti.</w:t>
            </w:r>
          </w:p>
        </w:tc>
        <w:tc>
          <w:tcPr>
            <w:tcW w:w="1382" w:type="dxa"/>
            <w:vMerge/>
          </w:tcPr>
          <w:p w:rsidR="0077009E" w:rsidRPr="009B3D07" w:rsidRDefault="0077009E" w:rsidP="000B7157">
            <w:pPr>
              <w:pStyle w:val="Default"/>
              <w:jc w:val="both"/>
              <w:rPr>
                <w:color w:val="auto"/>
              </w:rPr>
            </w:pPr>
          </w:p>
        </w:tc>
      </w:tr>
      <w:tr w:rsidR="0077009E" w:rsidRPr="009B3D07" w:rsidTr="000B7157">
        <w:trPr>
          <w:trHeight w:val="100"/>
        </w:trPr>
        <w:tc>
          <w:tcPr>
            <w:tcW w:w="1649" w:type="dxa"/>
          </w:tcPr>
          <w:p w:rsidR="0077009E" w:rsidRPr="009B3D07" w:rsidRDefault="0077009E" w:rsidP="000B7157">
            <w:pPr>
              <w:pStyle w:val="Default"/>
              <w:jc w:val="both"/>
              <w:rPr>
                <w:color w:val="auto"/>
              </w:rPr>
            </w:pPr>
            <w:r w:rsidRPr="009B3D07">
              <w:rPr>
                <w:color w:val="auto"/>
              </w:rPr>
              <w:t>5</w:t>
            </w:r>
          </w:p>
        </w:tc>
        <w:tc>
          <w:tcPr>
            <w:tcW w:w="1650" w:type="dxa"/>
          </w:tcPr>
          <w:p w:rsidR="0077009E" w:rsidRPr="009B3D07" w:rsidRDefault="0077009E" w:rsidP="00C9750D">
            <w:pPr>
              <w:pStyle w:val="Default"/>
              <w:jc w:val="both"/>
              <w:rPr>
                <w:color w:val="auto"/>
              </w:rPr>
            </w:pPr>
            <w:r w:rsidRPr="009B3D07">
              <w:rPr>
                <w:color w:val="auto"/>
              </w:rPr>
              <w:t>Ne</w:t>
            </w:r>
            <w:r w:rsidR="00C9750D">
              <w:rPr>
                <w:color w:val="auto"/>
              </w:rPr>
              <w:t>įskaityta</w:t>
            </w:r>
          </w:p>
        </w:tc>
        <w:tc>
          <w:tcPr>
            <w:tcW w:w="1650" w:type="dxa"/>
          </w:tcPr>
          <w:p w:rsidR="0077009E" w:rsidRPr="009B3D07" w:rsidRDefault="0077009E" w:rsidP="00C9750D">
            <w:pPr>
              <w:pStyle w:val="Default"/>
              <w:jc w:val="both"/>
              <w:rPr>
                <w:color w:val="auto"/>
              </w:rPr>
            </w:pPr>
            <w:r w:rsidRPr="009B3D07">
              <w:rPr>
                <w:color w:val="auto"/>
              </w:rPr>
              <w:t>Ne</w:t>
            </w:r>
            <w:r w:rsidR="00C9750D">
              <w:rPr>
                <w:color w:val="auto"/>
              </w:rPr>
              <w:t>įskaityta</w:t>
            </w:r>
          </w:p>
        </w:tc>
        <w:tc>
          <w:tcPr>
            <w:tcW w:w="3415" w:type="dxa"/>
            <w:vMerge w:val="restart"/>
          </w:tcPr>
          <w:p w:rsidR="0077009E" w:rsidRPr="009B3D07" w:rsidRDefault="0077009E" w:rsidP="000B7157">
            <w:pPr>
              <w:pStyle w:val="Default"/>
              <w:jc w:val="both"/>
              <w:rPr>
                <w:color w:val="auto"/>
              </w:rPr>
            </w:pPr>
            <w:r w:rsidRPr="009B3D07">
              <w:rPr>
                <w:color w:val="auto"/>
              </w:rPr>
              <w:t>Skiriamas papildomas darbas arba paliekama kurso kartoti.</w:t>
            </w:r>
          </w:p>
        </w:tc>
        <w:tc>
          <w:tcPr>
            <w:tcW w:w="1382" w:type="dxa"/>
            <w:vMerge/>
          </w:tcPr>
          <w:p w:rsidR="0077009E" w:rsidRPr="009B3D07" w:rsidRDefault="0077009E" w:rsidP="000B7157">
            <w:pPr>
              <w:pStyle w:val="Default"/>
              <w:jc w:val="both"/>
              <w:rPr>
                <w:color w:val="auto"/>
              </w:rPr>
            </w:pPr>
          </w:p>
        </w:tc>
      </w:tr>
      <w:tr w:rsidR="0077009E" w:rsidRPr="009B3D07" w:rsidTr="000B7157">
        <w:trPr>
          <w:trHeight w:val="163"/>
        </w:trPr>
        <w:tc>
          <w:tcPr>
            <w:tcW w:w="1649" w:type="dxa"/>
          </w:tcPr>
          <w:p w:rsidR="0077009E" w:rsidRPr="009B3D07" w:rsidRDefault="00C9750D" w:rsidP="000B7157">
            <w:pPr>
              <w:pStyle w:val="Default"/>
              <w:jc w:val="both"/>
              <w:rPr>
                <w:color w:val="auto"/>
              </w:rPr>
            </w:pPr>
            <w:r>
              <w:rPr>
                <w:color w:val="auto"/>
              </w:rPr>
              <w:t>Neįskaityta</w:t>
            </w:r>
          </w:p>
        </w:tc>
        <w:tc>
          <w:tcPr>
            <w:tcW w:w="1650" w:type="dxa"/>
          </w:tcPr>
          <w:p w:rsidR="0077009E" w:rsidRPr="009B3D07" w:rsidRDefault="00C9750D" w:rsidP="000B7157">
            <w:pPr>
              <w:pStyle w:val="Default"/>
              <w:jc w:val="both"/>
              <w:rPr>
                <w:color w:val="auto"/>
              </w:rPr>
            </w:pPr>
            <w:r>
              <w:rPr>
                <w:color w:val="auto"/>
              </w:rPr>
              <w:t>Neįskaityta</w:t>
            </w:r>
          </w:p>
        </w:tc>
        <w:tc>
          <w:tcPr>
            <w:tcW w:w="1650" w:type="dxa"/>
          </w:tcPr>
          <w:p w:rsidR="0077009E" w:rsidRPr="009B3D07" w:rsidRDefault="00C9750D" w:rsidP="000B7157">
            <w:pPr>
              <w:pStyle w:val="Default"/>
              <w:jc w:val="both"/>
              <w:rPr>
                <w:color w:val="auto"/>
              </w:rPr>
            </w:pPr>
            <w:r>
              <w:rPr>
                <w:color w:val="auto"/>
              </w:rPr>
              <w:t>Neįskaityta</w:t>
            </w:r>
          </w:p>
        </w:tc>
        <w:tc>
          <w:tcPr>
            <w:tcW w:w="3415" w:type="dxa"/>
            <w:vMerge/>
          </w:tcPr>
          <w:p w:rsidR="0077009E" w:rsidRPr="009B3D07" w:rsidRDefault="0077009E" w:rsidP="000B7157">
            <w:pPr>
              <w:pStyle w:val="Default"/>
              <w:jc w:val="both"/>
              <w:rPr>
                <w:color w:val="auto"/>
              </w:rPr>
            </w:pPr>
          </w:p>
        </w:tc>
        <w:tc>
          <w:tcPr>
            <w:tcW w:w="1382" w:type="dxa"/>
            <w:vMerge/>
          </w:tcPr>
          <w:p w:rsidR="0077009E" w:rsidRPr="009B3D07" w:rsidRDefault="0077009E" w:rsidP="000B7157">
            <w:pPr>
              <w:pStyle w:val="Default"/>
              <w:jc w:val="both"/>
              <w:rPr>
                <w:color w:val="auto"/>
              </w:rPr>
            </w:pPr>
          </w:p>
        </w:tc>
      </w:tr>
    </w:tbl>
    <w:p w:rsidR="0077009E" w:rsidRDefault="005B774B" w:rsidP="0077009E">
      <w:pPr>
        <w:ind w:firstLine="851"/>
        <w:jc w:val="both"/>
        <w:rPr>
          <w:lang w:val="lt-LT"/>
        </w:rPr>
      </w:pPr>
      <w:r>
        <w:rPr>
          <w:lang w:val="lt-LT"/>
        </w:rPr>
        <w:t>31</w:t>
      </w:r>
      <w:r w:rsidR="0077009E" w:rsidRPr="00951C78">
        <w:rPr>
          <w:lang w:val="lt-LT"/>
        </w:rPr>
        <w:t>. Pusmečių ir metiniai įvertinimai turi būti išvedami ne vėliau kaip paskutinę pusmečio ar mokslo metų dieną.</w:t>
      </w:r>
    </w:p>
    <w:p w:rsidR="0077009E" w:rsidRPr="002A775D" w:rsidRDefault="005B774B" w:rsidP="0077009E">
      <w:pPr>
        <w:ind w:firstLine="851"/>
        <w:jc w:val="both"/>
        <w:rPr>
          <w:lang w:val="lt-LT"/>
        </w:rPr>
      </w:pPr>
      <w:r>
        <w:rPr>
          <w:lang w:val="lt-LT"/>
        </w:rPr>
        <w:t>32</w:t>
      </w:r>
      <w:r w:rsidR="0077009E" w:rsidRPr="002A775D">
        <w:rPr>
          <w:lang w:val="lt-LT"/>
        </w:rPr>
        <w:t>. Mokiniui, turinčiam I ar II pusmečio mokomojo dalyko nepatenkin</w:t>
      </w:r>
      <w:r w:rsidR="00C9750D">
        <w:rPr>
          <w:lang w:val="lt-LT"/>
        </w:rPr>
        <w:t>amą pažymį ar įrašą „neįskaityta</w:t>
      </w:r>
      <w:r w:rsidR="0077009E" w:rsidRPr="002A775D">
        <w:rPr>
          <w:lang w:val="lt-LT"/>
        </w:rPr>
        <w:t>“, skiriami papildomi darbai.</w:t>
      </w:r>
    </w:p>
    <w:p w:rsidR="0077009E" w:rsidRPr="002A775D" w:rsidRDefault="005B774B" w:rsidP="0077009E">
      <w:pPr>
        <w:ind w:firstLine="851"/>
        <w:jc w:val="both"/>
        <w:rPr>
          <w:lang w:val="lt-LT"/>
        </w:rPr>
      </w:pPr>
      <w:r>
        <w:rPr>
          <w:lang w:val="lt-LT"/>
        </w:rPr>
        <w:t>33</w:t>
      </w:r>
      <w:r w:rsidR="0077009E" w:rsidRPr="002A775D">
        <w:rPr>
          <w:lang w:val="lt-LT"/>
        </w:rPr>
        <w:t>. Jaunimo klasių mokiniai (išskyrus programos dalies baigiamosios klasės mokinius) į aukštesnes klases gali būti keliami turint 4 nepatenkinamus dalykų įvertinimus.</w:t>
      </w:r>
    </w:p>
    <w:p w:rsidR="005042EC" w:rsidRPr="008C5377" w:rsidRDefault="005B774B" w:rsidP="0077009E">
      <w:pPr>
        <w:ind w:firstLine="851"/>
        <w:jc w:val="both"/>
        <w:rPr>
          <w:lang w:val="lt-LT"/>
        </w:rPr>
      </w:pPr>
      <w:r w:rsidRPr="008C5377">
        <w:rPr>
          <w:lang w:val="lt-LT"/>
        </w:rPr>
        <w:t>34</w:t>
      </w:r>
      <w:r w:rsidR="005042EC" w:rsidRPr="008C5377">
        <w:rPr>
          <w:lang w:val="lt-LT"/>
        </w:rPr>
        <w:t>. Suaugusiųjų klasių mokiniai(išskyrus programos</w:t>
      </w:r>
      <w:r w:rsidR="00E84BDD" w:rsidRPr="008C5377">
        <w:rPr>
          <w:lang w:val="lt-LT"/>
        </w:rPr>
        <w:t>, programos</w:t>
      </w:r>
      <w:r w:rsidR="005042EC" w:rsidRPr="008C5377">
        <w:rPr>
          <w:lang w:val="lt-LT"/>
        </w:rPr>
        <w:t xml:space="preserve"> dalies baigiamosios klasės mokinius) į aukštesnes klas</w:t>
      </w:r>
      <w:r w:rsidR="00CA6B84" w:rsidRPr="008C5377">
        <w:rPr>
          <w:lang w:val="lt-LT"/>
        </w:rPr>
        <w:t xml:space="preserve">es gali būti keliami turint 2 </w:t>
      </w:r>
      <w:r w:rsidR="005042EC" w:rsidRPr="008C5377">
        <w:rPr>
          <w:lang w:val="lt-LT"/>
        </w:rPr>
        <w:t>nepatenkinamus dalykų įvertinimus.</w:t>
      </w:r>
    </w:p>
    <w:p w:rsidR="0077009E" w:rsidRPr="00951C78" w:rsidRDefault="005B774B" w:rsidP="0077009E">
      <w:pPr>
        <w:ind w:firstLine="851"/>
        <w:jc w:val="both"/>
        <w:rPr>
          <w:lang w:val="lt-LT"/>
        </w:rPr>
      </w:pPr>
      <w:r>
        <w:rPr>
          <w:b/>
          <w:lang w:val="lt-LT"/>
        </w:rPr>
        <w:t>35</w:t>
      </w:r>
      <w:r w:rsidR="0077009E" w:rsidRPr="00130E28">
        <w:rPr>
          <w:b/>
          <w:lang w:val="lt-LT"/>
        </w:rPr>
        <w:t>.</w:t>
      </w:r>
      <w:r w:rsidR="0077009E" w:rsidRPr="00951C78">
        <w:rPr>
          <w:b/>
          <w:lang w:val="lt-LT"/>
        </w:rPr>
        <w:t>Mokytojai paskutinę pusmečio (mokslo metų) pamoką organizuoja mokymosi pasiekimų ir pažangos įsivertinimą</w:t>
      </w:r>
      <w:r w:rsidR="0077009E" w:rsidRPr="00951C78">
        <w:rPr>
          <w:lang w:val="lt-LT"/>
        </w:rPr>
        <w:t xml:space="preserve">: </w:t>
      </w:r>
    </w:p>
    <w:p w:rsidR="0077009E" w:rsidRPr="009B3D07" w:rsidRDefault="005B774B" w:rsidP="0077009E">
      <w:pPr>
        <w:ind w:firstLine="851"/>
        <w:jc w:val="both"/>
        <w:rPr>
          <w:lang w:val="lt-LT"/>
        </w:rPr>
      </w:pPr>
      <w:r>
        <w:rPr>
          <w:lang w:val="lt-LT"/>
        </w:rPr>
        <w:t>35</w:t>
      </w:r>
      <w:r w:rsidR="0077009E" w:rsidRPr="009B3D07">
        <w:rPr>
          <w:lang w:val="lt-LT"/>
        </w:rPr>
        <w:t xml:space="preserve">.1. mokiniai analizuoja mokymąsi, padarytą pažangą, su mokytoju aptaria sėkmes ir nesėkmes, planuoja tolesnį mokymąsi; </w:t>
      </w:r>
    </w:p>
    <w:p w:rsidR="0077009E" w:rsidRDefault="005B774B" w:rsidP="0077009E">
      <w:pPr>
        <w:ind w:firstLine="851"/>
        <w:jc w:val="both"/>
        <w:rPr>
          <w:i/>
          <w:lang w:val="lt-LT"/>
        </w:rPr>
      </w:pPr>
      <w:r>
        <w:rPr>
          <w:lang w:val="lt-LT"/>
        </w:rPr>
        <w:t>35</w:t>
      </w:r>
      <w:r w:rsidR="0077009E" w:rsidRPr="009B3D07">
        <w:rPr>
          <w:lang w:val="lt-LT"/>
        </w:rPr>
        <w:t>.2. mokytojai apibendrina informaciją apie mokinio, grupės ar klasės pasiekimus bei padarytą pažangą ir, jei reikalinga, koreguoja ugdymo procesą.</w:t>
      </w:r>
    </w:p>
    <w:p w:rsidR="0077009E" w:rsidRPr="009B3D07" w:rsidRDefault="005B774B" w:rsidP="0077009E">
      <w:pPr>
        <w:ind w:firstLine="851"/>
        <w:jc w:val="both"/>
        <w:rPr>
          <w:lang w:val="lt-LT"/>
        </w:rPr>
      </w:pPr>
      <w:r>
        <w:rPr>
          <w:lang w:val="lt-LT"/>
        </w:rPr>
        <w:t>36</w:t>
      </w:r>
      <w:r w:rsidR="0077009E" w:rsidRPr="009B3D07">
        <w:rPr>
          <w:lang w:val="lt-LT"/>
        </w:rPr>
        <w:t>. Metodinėse grupėse mokytojai analizuoja diagn</w:t>
      </w:r>
      <w:r w:rsidR="0077009E">
        <w:rPr>
          <w:lang w:val="lt-LT"/>
        </w:rPr>
        <w:t>ostinių, bandomųjų egzaminų,</w:t>
      </w:r>
      <w:r w:rsidR="0077009E" w:rsidRPr="009B3D07">
        <w:rPr>
          <w:lang w:val="lt-LT"/>
        </w:rPr>
        <w:t xml:space="preserve"> patikrinimų darbus, I ir II pusmečio, metinio mokymosi pasiekimų rezultatus. Priima sprendimus dėl mokymo metodų ir strategijų, mokymosi užduočių, šaltinių tinkamumo, išteklių panaudojimo veiksmingumo, ugdymo tikslų realumo. </w:t>
      </w:r>
    </w:p>
    <w:p w:rsidR="00C9750D" w:rsidRDefault="00C9750D" w:rsidP="0077009E">
      <w:pPr>
        <w:ind w:firstLine="851"/>
        <w:jc w:val="center"/>
        <w:rPr>
          <w:b/>
          <w:bCs/>
          <w:lang w:val="pt-BR"/>
        </w:rPr>
      </w:pPr>
    </w:p>
    <w:p w:rsidR="0077009E" w:rsidRPr="00951C78" w:rsidRDefault="0077009E" w:rsidP="0077009E">
      <w:pPr>
        <w:ind w:firstLine="851"/>
        <w:jc w:val="center"/>
        <w:rPr>
          <w:b/>
          <w:bCs/>
          <w:lang w:val="pt-BR"/>
        </w:rPr>
      </w:pPr>
      <w:r w:rsidRPr="00951C78">
        <w:rPr>
          <w:b/>
          <w:bCs/>
          <w:lang w:val="pt-BR"/>
        </w:rPr>
        <w:t>VII. SUPAŽINDINIMAS SU VERTINIMU IR ĮVERTINIMU</w:t>
      </w:r>
    </w:p>
    <w:p w:rsidR="0077009E" w:rsidRPr="009B3D07" w:rsidRDefault="0077009E" w:rsidP="0077009E">
      <w:pPr>
        <w:ind w:firstLine="851"/>
        <w:jc w:val="both"/>
        <w:rPr>
          <w:lang w:val="lt-LT"/>
        </w:rPr>
      </w:pPr>
    </w:p>
    <w:p w:rsidR="0077009E" w:rsidRPr="002A775D" w:rsidRDefault="005B774B" w:rsidP="0077009E">
      <w:pPr>
        <w:pStyle w:val="Default"/>
        <w:ind w:firstLine="851"/>
        <w:jc w:val="both"/>
        <w:rPr>
          <w:b/>
          <w:color w:val="auto"/>
        </w:rPr>
      </w:pPr>
      <w:r>
        <w:rPr>
          <w:b/>
          <w:color w:val="auto"/>
        </w:rPr>
        <w:t>37</w:t>
      </w:r>
      <w:r w:rsidR="0077009E" w:rsidRPr="002A775D">
        <w:rPr>
          <w:b/>
          <w:color w:val="auto"/>
        </w:rPr>
        <w:t>.Supažindinimas su vertinimu:</w:t>
      </w:r>
    </w:p>
    <w:p w:rsidR="0077009E" w:rsidRPr="009B3D07" w:rsidRDefault="005B774B" w:rsidP="0077009E">
      <w:pPr>
        <w:pStyle w:val="Default"/>
        <w:ind w:firstLine="851"/>
        <w:jc w:val="both"/>
        <w:rPr>
          <w:color w:val="auto"/>
        </w:rPr>
      </w:pPr>
      <w:r>
        <w:rPr>
          <w:color w:val="auto"/>
        </w:rPr>
        <w:lastRenderedPageBreak/>
        <w:t>37</w:t>
      </w:r>
      <w:r w:rsidR="0077009E" w:rsidRPr="009B3D07">
        <w:rPr>
          <w:color w:val="auto"/>
        </w:rPr>
        <w:t>.1. rugsėjo mėnesį per pirmąją savo dalyko pamoką kiekvienas mokytojas su</w:t>
      </w:r>
      <w:r w:rsidR="0077009E">
        <w:rPr>
          <w:color w:val="auto"/>
        </w:rPr>
        <w:t>pažindina mokinius</w:t>
      </w:r>
      <w:r w:rsidR="0077009E" w:rsidRPr="009B3D07">
        <w:rPr>
          <w:color w:val="auto"/>
        </w:rPr>
        <w:t xml:space="preserve"> su savo dalyko, modulio, pasirenkamojo dalyko programa, mokinių mokymosi pasiekimų informacijos kaupimo ir jos fiksavimo sistema, aptaria vertinimo kriterijus, metodus ir formas; </w:t>
      </w:r>
    </w:p>
    <w:p w:rsidR="0077009E" w:rsidRPr="002A775D" w:rsidRDefault="005B774B" w:rsidP="0077009E">
      <w:pPr>
        <w:pStyle w:val="Default"/>
        <w:ind w:firstLine="851"/>
        <w:jc w:val="both"/>
        <w:rPr>
          <w:color w:val="auto"/>
        </w:rPr>
      </w:pPr>
      <w:r>
        <w:rPr>
          <w:color w:val="auto"/>
        </w:rPr>
        <w:t>37</w:t>
      </w:r>
      <w:r w:rsidR="0077009E" w:rsidRPr="009B3D07">
        <w:rPr>
          <w:color w:val="auto"/>
        </w:rPr>
        <w:t>.2. kabineto skelbimų lentoje</w:t>
      </w:r>
      <w:r w:rsidR="0077009E">
        <w:rPr>
          <w:color w:val="auto"/>
        </w:rPr>
        <w:t xml:space="preserve">, </w:t>
      </w:r>
      <w:proofErr w:type="spellStart"/>
      <w:r w:rsidR="0077009E">
        <w:rPr>
          <w:color w:val="auto"/>
        </w:rPr>
        <w:t>Moodle</w:t>
      </w:r>
      <w:proofErr w:type="spellEnd"/>
      <w:r w:rsidR="0077009E">
        <w:rPr>
          <w:color w:val="auto"/>
        </w:rPr>
        <w:t xml:space="preserve"> erdvėje  mokytojai pateikia</w:t>
      </w:r>
      <w:r w:rsidR="0077009E" w:rsidRPr="009B3D07">
        <w:rPr>
          <w:color w:val="auto"/>
        </w:rPr>
        <w:t xml:space="preserve"> informaciją apie </w:t>
      </w:r>
      <w:r w:rsidR="0077009E" w:rsidRPr="002A775D">
        <w:rPr>
          <w:color w:val="auto"/>
        </w:rPr>
        <w:t>taikomą dalyko vertinimo sistemą.</w:t>
      </w:r>
    </w:p>
    <w:p w:rsidR="0077009E" w:rsidRPr="002A775D" w:rsidRDefault="005B774B" w:rsidP="0077009E">
      <w:pPr>
        <w:pStyle w:val="Default"/>
        <w:ind w:firstLine="851"/>
        <w:jc w:val="both"/>
        <w:rPr>
          <w:color w:val="auto"/>
        </w:rPr>
      </w:pPr>
      <w:r>
        <w:rPr>
          <w:color w:val="auto"/>
        </w:rPr>
        <w:t>37</w:t>
      </w:r>
      <w:r w:rsidR="0077009E" w:rsidRPr="002A775D">
        <w:rPr>
          <w:color w:val="auto"/>
        </w:rPr>
        <w:t>.3. su bendra mokyklos vertinimo tvarka jaunimo klasių tėvai su</w:t>
      </w:r>
      <w:r w:rsidR="002A775D">
        <w:rPr>
          <w:color w:val="auto"/>
        </w:rPr>
        <w:t xml:space="preserve">pažindinami pirmame </w:t>
      </w:r>
      <w:r w:rsidR="0077009E" w:rsidRPr="002A775D">
        <w:rPr>
          <w:color w:val="auto"/>
        </w:rPr>
        <w:t xml:space="preserve"> tėvų susirinkime.</w:t>
      </w:r>
    </w:p>
    <w:p w:rsidR="0077009E" w:rsidRPr="002A775D" w:rsidRDefault="005B774B" w:rsidP="0077009E">
      <w:pPr>
        <w:ind w:firstLine="851"/>
        <w:jc w:val="both"/>
        <w:rPr>
          <w:b/>
          <w:lang w:val="lt-LT"/>
        </w:rPr>
      </w:pPr>
      <w:r>
        <w:rPr>
          <w:b/>
          <w:lang w:val="lt-LT"/>
        </w:rPr>
        <w:t>38</w:t>
      </w:r>
      <w:r w:rsidR="0077009E" w:rsidRPr="002A775D">
        <w:rPr>
          <w:b/>
          <w:lang w:val="lt-LT"/>
        </w:rPr>
        <w:t>. Supažindinimas su įvertinimu:</w:t>
      </w:r>
    </w:p>
    <w:p w:rsidR="0077009E" w:rsidRPr="002A775D" w:rsidRDefault="005B774B" w:rsidP="0077009E">
      <w:pPr>
        <w:ind w:firstLine="851"/>
        <w:jc w:val="both"/>
        <w:rPr>
          <w:lang w:val="lt-LT"/>
        </w:rPr>
      </w:pPr>
      <w:r>
        <w:rPr>
          <w:lang w:val="lt-LT"/>
        </w:rPr>
        <w:t>38</w:t>
      </w:r>
      <w:r w:rsidR="0077009E" w:rsidRPr="002A775D">
        <w:rPr>
          <w:lang w:val="lt-LT"/>
        </w:rPr>
        <w:t>.1. mokymosi pasiekimai fiksuojami elektroniniame dienyne. Suaugusiųjų klasių mokiniai su įvertinimais susipažįsta elektroniniame dienyne. Jaunimo klasių mokinių tėvai, neturintys galimybių naudotis internetu tėvai raštu informuojami apie vaiko mokymąsi kartą per mėnesį;</w:t>
      </w:r>
    </w:p>
    <w:p w:rsidR="0077009E" w:rsidRPr="002A775D" w:rsidRDefault="005B774B" w:rsidP="0077009E">
      <w:pPr>
        <w:ind w:firstLine="851"/>
        <w:jc w:val="both"/>
        <w:rPr>
          <w:lang w:val="lt-LT"/>
        </w:rPr>
      </w:pPr>
      <w:r>
        <w:rPr>
          <w:lang w:val="lt-LT"/>
        </w:rPr>
        <w:t>38</w:t>
      </w:r>
      <w:r w:rsidR="0077009E" w:rsidRPr="002A775D">
        <w:rPr>
          <w:lang w:val="lt-LT"/>
        </w:rPr>
        <w:t>.2. atsiradus mokymosi problemoms, mokiniai ir jaunimo klasių mokinių tėvai (globėjai, rūpintojai) apie mokymosi pasiekimus informuojami įvairiais būdais: skambinant, individualiai kalbantis, rašant laiškus;</w:t>
      </w:r>
    </w:p>
    <w:p w:rsidR="0077009E" w:rsidRPr="002A775D" w:rsidRDefault="005B774B" w:rsidP="0077009E">
      <w:pPr>
        <w:ind w:firstLine="851"/>
        <w:jc w:val="both"/>
        <w:rPr>
          <w:lang w:val="lt-LT"/>
        </w:rPr>
      </w:pPr>
      <w:r>
        <w:rPr>
          <w:lang w:val="lt-LT"/>
        </w:rPr>
        <w:t>38</w:t>
      </w:r>
      <w:r w:rsidR="0077009E" w:rsidRPr="002A775D">
        <w:rPr>
          <w:lang w:val="lt-LT"/>
        </w:rPr>
        <w:t>.3. mokytojai, klasės kuratorius, kiti su mokinio ugdymu susiję pedagogai individualių konsultacijų, akivaizdinių sesijų metu kartu su mokiniu aptaria mokinių daromą pažangą, mokymosi pasiekimus ir numato būdus gerinti mokinio ugdymo(si) pasiekimus, prireikus koreguoja mokinio individualų ugdymo planą;</w:t>
      </w:r>
    </w:p>
    <w:p w:rsidR="0077009E" w:rsidRPr="002A775D" w:rsidRDefault="005B774B" w:rsidP="0077009E">
      <w:pPr>
        <w:ind w:firstLine="851"/>
        <w:jc w:val="both"/>
        <w:rPr>
          <w:lang w:val="lt-LT"/>
        </w:rPr>
      </w:pPr>
      <w:r>
        <w:rPr>
          <w:lang w:val="lt-LT"/>
        </w:rPr>
        <w:t>38.4</w:t>
      </w:r>
      <w:r w:rsidR="0077009E" w:rsidRPr="002A775D">
        <w:rPr>
          <w:lang w:val="lt-LT"/>
        </w:rPr>
        <w:t xml:space="preserve">. su direktoriaus įsakymu dėl mokinių kėlimo į aukštesnę klasę, ugdymo programos baigimo, papildomų darbų skyrimo ar palikimo kartoti programą klasės </w:t>
      </w:r>
      <w:r w:rsidR="00C9750D">
        <w:rPr>
          <w:lang w:val="lt-LT"/>
        </w:rPr>
        <w:t>kuratorius</w:t>
      </w:r>
      <w:r w:rsidR="0077009E" w:rsidRPr="002A775D">
        <w:rPr>
          <w:lang w:val="lt-LT"/>
        </w:rPr>
        <w:t xml:space="preserve"> mokinius, jaunimo klasių mokinių tėvus (globėjus, rūpintojus) supažindina per 3 dienas.</w:t>
      </w:r>
    </w:p>
    <w:p w:rsidR="0077009E" w:rsidRPr="00381EF6" w:rsidRDefault="0077009E" w:rsidP="0077009E">
      <w:pPr>
        <w:ind w:firstLine="851"/>
        <w:jc w:val="both"/>
        <w:rPr>
          <w:color w:val="FF0000"/>
          <w:lang w:val="lt-LT"/>
        </w:rPr>
      </w:pPr>
    </w:p>
    <w:p w:rsidR="0077009E" w:rsidRPr="009B3D07" w:rsidRDefault="0077009E" w:rsidP="0077009E">
      <w:pPr>
        <w:ind w:firstLine="851"/>
        <w:jc w:val="both"/>
        <w:rPr>
          <w:lang w:val="lt-LT"/>
        </w:rPr>
      </w:pPr>
    </w:p>
    <w:p w:rsidR="0077009E" w:rsidRPr="00951C78" w:rsidRDefault="0077009E" w:rsidP="0077009E">
      <w:pPr>
        <w:pStyle w:val="Default"/>
        <w:ind w:firstLine="851"/>
        <w:jc w:val="center"/>
        <w:rPr>
          <w:b/>
          <w:bCs/>
          <w:color w:val="auto"/>
        </w:rPr>
      </w:pPr>
      <w:r w:rsidRPr="00951C78">
        <w:rPr>
          <w:b/>
          <w:bCs/>
          <w:color w:val="auto"/>
        </w:rPr>
        <w:t>VIII. VERTINIMO DALYVIAI IR JŲ VAIDMUO</w:t>
      </w:r>
    </w:p>
    <w:p w:rsidR="0077009E" w:rsidRPr="009B3D07" w:rsidRDefault="0077009E" w:rsidP="0077009E">
      <w:pPr>
        <w:pStyle w:val="Default"/>
        <w:ind w:firstLine="851"/>
        <w:jc w:val="center"/>
        <w:rPr>
          <w:color w:val="auto"/>
        </w:rPr>
      </w:pPr>
    </w:p>
    <w:p w:rsidR="0077009E" w:rsidRPr="009B3D07" w:rsidRDefault="005B774B" w:rsidP="0077009E">
      <w:pPr>
        <w:pStyle w:val="Default"/>
        <w:ind w:firstLine="851"/>
        <w:jc w:val="both"/>
        <w:rPr>
          <w:color w:val="auto"/>
        </w:rPr>
      </w:pPr>
      <w:r>
        <w:rPr>
          <w:b/>
          <w:bCs/>
          <w:color w:val="auto"/>
        </w:rPr>
        <w:t>39</w:t>
      </w:r>
      <w:r w:rsidR="0077009E" w:rsidRPr="009B3D07">
        <w:rPr>
          <w:b/>
          <w:bCs/>
          <w:color w:val="auto"/>
        </w:rPr>
        <w:t xml:space="preserve">. Mokiniai: </w:t>
      </w:r>
    </w:p>
    <w:p w:rsidR="0077009E" w:rsidRPr="009B3D07" w:rsidRDefault="005B774B" w:rsidP="0077009E">
      <w:pPr>
        <w:pStyle w:val="Default"/>
        <w:ind w:firstLine="851"/>
        <w:jc w:val="both"/>
        <w:rPr>
          <w:color w:val="auto"/>
        </w:rPr>
      </w:pPr>
      <w:r>
        <w:rPr>
          <w:color w:val="auto"/>
        </w:rPr>
        <w:t>39</w:t>
      </w:r>
      <w:r w:rsidR="0077009E" w:rsidRPr="009B3D07">
        <w:rPr>
          <w:color w:val="auto"/>
        </w:rPr>
        <w:t xml:space="preserve">.1. kartu su mokytoju aptaria numatomus mokymosi pasiekimus, užduotis bei vertinimo kriterijus; </w:t>
      </w:r>
    </w:p>
    <w:p w:rsidR="0077009E" w:rsidRPr="009B3D07" w:rsidRDefault="005B774B" w:rsidP="0077009E">
      <w:pPr>
        <w:pStyle w:val="Default"/>
        <w:ind w:firstLine="851"/>
        <w:jc w:val="both"/>
        <w:rPr>
          <w:color w:val="auto"/>
        </w:rPr>
      </w:pPr>
      <w:r>
        <w:rPr>
          <w:color w:val="auto"/>
        </w:rPr>
        <w:t>39</w:t>
      </w:r>
      <w:r w:rsidR="0077009E" w:rsidRPr="009B3D07">
        <w:rPr>
          <w:color w:val="auto"/>
        </w:rPr>
        <w:t xml:space="preserve">.2. nagrinėja vertinimo informaciją; </w:t>
      </w:r>
    </w:p>
    <w:p w:rsidR="0077009E" w:rsidRDefault="005B774B" w:rsidP="0077009E">
      <w:pPr>
        <w:pStyle w:val="Default"/>
        <w:ind w:firstLine="851"/>
        <w:jc w:val="both"/>
        <w:rPr>
          <w:color w:val="auto"/>
        </w:rPr>
      </w:pPr>
      <w:r>
        <w:rPr>
          <w:color w:val="auto"/>
        </w:rPr>
        <w:t>39</w:t>
      </w:r>
      <w:r w:rsidR="0077009E" w:rsidRPr="009B3D07">
        <w:rPr>
          <w:color w:val="auto"/>
        </w:rPr>
        <w:t xml:space="preserve">.3. mokytojo padedami, mokosi vertinti ir įsivertinti savo pasiekimus bei pažangą. Atsižvelgdami į savo mokymosi sėkmę, planuoja tolesnį mokymąsi, kelia sau ateities tikslus. </w:t>
      </w:r>
    </w:p>
    <w:p w:rsidR="0077009E" w:rsidRPr="002A775D" w:rsidRDefault="005B774B" w:rsidP="0077009E">
      <w:pPr>
        <w:pStyle w:val="Default"/>
        <w:ind w:firstLine="851"/>
        <w:jc w:val="both"/>
        <w:rPr>
          <w:color w:val="auto"/>
        </w:rPr>
      </w:pPr>
      <w:r>
        <w:rPr>
          <w:b/>
          <w:bCs/>
          <w:color w:val="auto"/>
        </w:rPr>
        <w:t>40</w:t>
      </w:r>
      <w:r w:rsidR="0077009E" w:rsidRPr="002A775D">
        <w:rPr>
          <w:b/>
          <w:bCs/>
          <w:color w:val="auto"/>
        </w:rPr>
        <w:t xml:space="preserve">. Jaunimo klasių mokinių tėvai (globėjai, rūpintojai): </w:t>
      </w:r>
    </w:p>
    <w:p w:rsidR="0077009E" w:rsidRPr="002A775D" w:rsidRDefault="005B774B" w:rsidP="0077009E">
      <w:pPr>
        <w:pStyle w:val="Default"/>
        <w:ind w:firstLine="851"/>
        <w:jc w:val="both"/>
        <w:rPr>
          <w:color w:val="auto"/>
        </w:rPr>
      </w:pPr>
      <w:r>
        <w:rPr>
          <w:color w:val="auto"/>
        </w:rPr>
        <w:t>40</w:t>
      </w:r>
      <w:r w:rsidR="0077009E" w:rsidRPr="002A775D">
        <w:rPr>
          <w:color w:val="auto"/>
        </w:rPr>
        <w:t xml:space="preserve">.1. gauna aiškią, laiku ir reguliariai pateikiamą informaciją apie vaiko mokymąsi, pažangą bei pasiekimus, mokymosi spragas ir reikiamą pagalbą; </w:t>
      </w:r>
    </w:p>
    <w:p w:rsidR="0077009E" w:rsidRPr="002A775D" w:rsidRDefault="005B774B" w:rsidP="0077009E">
      <w:pPr>
        <w:pStyle w:val="Default"/>
        <w:ind w:firstLine="851"/>
        <w:jc w:val="both"/>
        <w:rPr>
          <w:color w:val="auto"/>
        </w:rPr>
      </w:pPr>
      <w:r>
        <w:rPr>
          <w:color w:val="auto"/>
        </w:rPr>
        <w:t>40</w:t>
      </w:r>
      <w:r w:rsidR="0077009E" w:rsidRPr="002A775D">
        <w:rPr>
          <w:color w:val="auto"/>
        </w:rPr>
        <w:t>.2. jiems teikiama informacija apie vertinimo kr</w:t>
      </w:r>
      <w:r w:rsidR="00CA6B84">
        <w:rPr>
          <w:color w:val="auto"/>
        </w:rPr>
        <w:t xml:space="preserve">iterijus, procedūras ir tvarką </w:t>
      </w:r>
      <w:r w:rsidR="0077009E" w:rsidRPr="002A775D">
        <w:rPr>
          <w:color w:val="auto"/>
        </w:rPr>
        <w:t xml:space="preserve">bei egzaminų programų paskirtį. </w:t>
      </w:r>
    </w:p>
    <w:p w:rsidR="0077009E" w:rsidRPr="002A775D" w:rsidRDefault="005B774B" w:rsidP="0077009E">
      <w:pPr>
        <w:pStyle w:val="Default"/>
        <w:ind w:firstLine="851"/>
        <w:jc w:val="both"/>
        <w:rPr>
          <w:color w:val="auto"/>
        </w:rPr>
      </w:pPr>
      <w:r>
        <w:rPr>
          <w:b/>
          <w:bCs/>
          <w:color w:val="auto"/>
        </w:rPr>
        <w:t>41</w:t>
      </w:r>
      <w:r w:rsidR="0077009E" w:rsidRPr="002A775D">
        <w:rPr>
          <w:b/>
          <w:bCs/>
          <w:color w:val="auto"/>
        </w:rPr>
        <w:t xml:space="preserve">. Mokytojai: </w:t>
      </w:r>
    </w:p>
    <w:p w:rsidR="0077009E" w:rsidRPr="009B3D07" w:rsidRDefault="005B774B" w:rsidP="0077009E">
      <w:pPr>
        <w:pStyle w:val="Default"/>
        <w:ind w:firstLine="851"/>
        <w:jc w:val="both"/>
        <w:rPr>
          <w:color w:val="auto"/>
        </w:rPr>
      </w:pPr>
      <w:r>
        <w:rPr>
          <w:color w:val="auto"/>
        </w:rPr>
        <w:t>41</w:t>
      </w:r>
      <w:r w:rsidR="0077009E" w:rsidRPr="009B3D07">
        <w:rPr>
          <w:color w:val="auto"/>
        </w:rPr>
        <w:t xml:space="preserve">.1. pagal pasirinktą būdą planuoja ir atlieka mokinių pažangos bei pasiekimų vertinimą ugdymo procese; </w:t>
      </w:r>
    </w:p>
    <w:p w:rsidR="0077009E" w:rsidRPr="009B3D07" w:rsidRDefault="005B774B" w:rsidP="0077009E">
      <w:pPr>
        <w:pStyle w:val="Default"/>
        <w:ind w:firstLine="851"/>
        <w:jc w:val="both"/>
        <w:rPr>
          <w:color w:val="auto"/>
        </w:rPr>
      </w:pPr>
      <w:r>
        <w:rPr>
          <w:color w:val="auto"/>
        </w:rPr>
        <w:t>41</w:t>
      </w:r>
      <w:r w:rsidR="0077009E" w:rsidRPr="009B3D07">
        <w:rPr>
          <w:color w:val="auto"/>
        </w:rPr>
        <w:t xml:space="preserve">.2. apibendrina ir įvertina mokinio pasiekimus; </w:t>
      </w:r>
    </w:p>
    <w:p w:rsidR="0077009E" w:rsidRPr="009B3D07" w:rsidRDefault="005B774B" w:rsidP="0077009E">
      <w:pPr>
        <w:pStyle w:val="Default"/>
        <w:ind w:firstLine="851"/>
        <w:jc w:val="both"/>
        <w:rPr>
          <w:color w:val="auto"/>
        </w:rPr>
      </w:pPr>
      <w:r>
        <w:rPr>
          <w:color w:val="auto"/>
          <w:lang w:eastAsia="ar-SA"/>
        </w:rPr>
        <w:t>41</w:t>
      </w:r>
      <w:r w:rsidR="0077009E" w:rsidRPr="009B3D07">
        <w:rPr>
          <w:color w:val="auto"/>
          <w:lang w:eastAsia="ar-SA"/>
        </w:rPr>
        <w:t xml:space="preserve">.3. </w:t>
      </w:r>
      <w:r w:rsidR="0077009E" w:rsidRPr="009B3D07">
        <w:rPr>
          <w:color w:val="auto"/>
        </w:rPr>
        <w:t xml:space="preserve">mokykloje nustatyta tvarka fiksuoja vertinimo informaciją; </w:t>
      </w:r>
    </w:p>
    <w:p w:rsidR="0077009E" w:rsidRPr="009B3D07" w:rsidRDefault="005B774B" w:rsidP="0077009E">
      <w:pPr>
        <w:pStyle w:val="Default"/>
        <w:ind w:firstLine="851"/>
        <w:jc w:val="both"/>
        <w:rPr>
          <w:color w:val="auto"/>
        </w:rPr>
      </w:pPr>
      <w:r>
        <w:rPr>
          <w:color w:val="auto"/>
        </w:rPr>
        <w:t>41</w:t>
      </w:r>
      <w:r w:rsidR="0077009E" w:rsidRPr="009B3D07">
        <w:rPr>
          <w:color w:val="auto"/>
        </w:rPr>
        <w:t xml:space="preserve">.4. informuoja mokinius, jų tėvus, kitus mokytojus, mokyklos vadovus apie mokinių mokymąsi, pasiekimus ir spragas; </w:t>
      </w:r>
    </w:p>
    <w:p w:rsidR="0077009E" w:rsidRPr="009B3D07" w:rsidRDefault="005B774B" w:rsidP="0077009E">
      <w:pPr>
        <w:pStyle w:val="Default"/>
        <w:ind w:firstLine="851"/>
        <w:jc w:val="both"/>
        <w:rPr>
          <w:color w:val="auto"/>
        </w:rPr>
      </w:pPr>
      <w:r>
        <w:rPr>
          <w:color w:val="auto"/>
        </w:rPr>
        <w:t>41</w:t>
      </w:r>
      <w:r w:rsidR="0077009E" w:rsidRPr="009B3D07">
        <w:rPr>
          <w:color w:val="auto"/>
        </w:rPr>
        <w:t xml:space="preserve">.5. remdamiesi vertinimo informacija, analizuoja ir koreguoja mokinių mokymą ir mokymąsi; </w:t>
      </w:r>
    </w:p>
    <w:p w:rsidR="0077009E" w:rsidRPr="009B3D07" w:rsidRDefault="005B774B" w:rsidP="0077009E">
      <w:pPr>
        <w:pStyle w:val="Default"/>
        <w:ind w:firstLine="851"/>
        <w:jc w:val="both"/>
        <w:rPr>
          <w:color w:val="auto"/>
        </w:rPr>
      </w:pPr>
      <w:r>
        <w:rPr>
          <w:color w:val="auto"/>
        </w:rPr>
        <w:t>41</w:t>
      </w:r>
      <w:r w:rsidR="0077009E" w:rsidRPr="009B3D07">
        <w:rPr>
          <w:color w:val="auto"/>
        </w:rPr>
        <w:t xml:space="preserve">.6. rūpinasi, kad mokiniams, turintiems mokymosi sunkumų, būtų laiku suteikiama reikiama pagalba; </w:t>
      </w:r>
    </w:p>
    <w:p w:rsidR="0077009E" w:rsidRDefault="005B774B" w:rsidP="0077009E">
      <w:pPr>
        <w:pStyle w:val="Default"/>
        <w:ind w:firstLine="851"/>
        <w:jc w:val="both"/>
        <w:rPr>
          <w:color w:val="auto"/>
        </w:rPr>
      </w:pPr>
      <w:r>
        <w:rPr>
          <w:color w:val="auto"/>
        </w:rPr>
        <w:t>41</w:t>
      </w:r>
      <w:r w:rsidR="0077009E" w:rsidRPr="009B3D07">
        <w:rPr>
          <w:color w:val="auto"/>
        </w:rPr>
        <w:t xml:space="preserve">.7. derina tarp savęs mokinių pažangos bei pasiekimų vertinimo metodikas. </w:t>
      </w:r>
    </w:p>
    <w:p w:rsidR="008A7B83" w:rsidRPr="002A775D" w:rsidRDefault="005B774B" w:rsidP="008A7B83">
      <w:pPr>
        <w:pStyle w:val="Default"/>
        <w:ind w:firstLine="851"/>
        <w:jc w:val="both"/>
        <w:rPr>
          <w:b/>
          <w:color w:val="auto"/>
        </w:rPr>
      </w:pPr>
      <w:r>
        <w:rPr>
          <w:b/>
          <w:color w:val="auto"/>
        </w:rPr>
        <w:t>42</w:t>
      </w:r>
      <w:r w:rsidR="008A7B83" w:rsidRPr="002A775D">
        <w:rPr>
          <w:b/>
          <w:color w:val="auto"/>
        </w:rPr>
        <w:t>. Metodinės grupės:</w:t>
      </w:r>
    </w:p>
    <w:p w:rsidR="008A7B83" w:rsidRPr="002A775D" w:rsidRDefault="005B774B" w:rsidP="008A7B83">
      <w:pPr>
        <w:pStyle w:val="Default"/>
        <w:ind w:firstLine="851"/>
        <w:jc w:val="both"/>
        <w:rPr>
          <w:color w:val="auto"/>
        </w:rPr>
      </w:pPr>
      <w:r>
        <w:rPr>
          <w:color w:val="auto"/>
        </w:rPr>
        <w:t>42</w:t>
      </w:r>
      <w:r w:rsidR="008A7B83" w:rsidRPr="002A775D">
        <w:rPr>
          <w:color w:val="auto"/>
        </w:rPr>
        <w:t xml:space="preserve">.1. Analizuoja </w:t>
      </w:r>
      <w:r w:rsidR="008A7B83" w:rsidRPr="002A775D">
        <w:rPr>
          <w:bCs/>
          <w:color w:val="auto"/>
        </w:rPr>
        <w:t>mokinių mokymosi pasiekimų, individualių bei specialiųjų ugdymosi poreikių stebėjimo, kontrolinių darbų ir diagnostinių vertinimų rezultatus, jais remiantis priimama sprendimus mokymosi kokybei gerinti.</w:t>
      </w:r>
    </w:p>
    <w:p w:rsidR="0077009E" w:rsidRPr="008C5377" w:rsidRDefault="00F56896" w:rsidP="002A775D">
      <w:pPr>
        <w:pStyle w:val="Default"/>
        <w:ind w:left="131" w:firstLine="720"/>
        <w:jc w:val="both"/>
        <w:rPr>
          <w:color w:val="auto"/>
        </w:rPr>
      </w:pPr>
      <w:r w:rsidRPr="008C5377">
        <w:rPr>
          <w:b/>
          <w:bCs/>
          <w:color w:val="auto"/>
        </w:rPr>
        <w:t>4</w:t>
      </w:r>
      <w:r w:rsidR="005B774B" w:rsidRPr="008C5377">
        <w:rPr>
          <w:b/>
          <w:bCs/>
          <w:color w:val="auto"/>
        </w:rPr>
        <w:t>3</w:t>
      </w:r>
      <w:r w:rsidR="0077009E" w:rsidRPr="008C5377">
        <w:rPr>
          <w:b/>
          <w:bCs/>
          <w:color w:val="auto"/>
        </w:rPr>
        <w:t xml:space="preserve">. Mokykla: </w:t>
      </w:r>
    </w:p>
    <w:p w:rsidR="0077009E" w:rsidRPr="002A775D" w:rsidRDefault="005B774B" w:rsidP="0077009E">
      <w:pPr>
        <w:pStyle w:val="Default"/>
        <w:ind w:firstLine="851"/>
        <w:jc w:val="both"/>
        <w:rPr>
          <w:color w:val="auto"/>
        </w:rPr>
      </w:pPr>
      <w:r>
        <w:rPr>
          <w:color w:val="auto"/>
        </w:rPr>
        <w:lastRenderedPageBreak/>
        <w:t>43</w:t>
      </w:r>
      <w:r w:rsidR="0077009E" w:rsidRPr="009B3D07">
        <w:rPr>
          <w:color w:val="auto"/>
        </w:rPr>
        <w:t xml:space="preserve">.1. nustato bendrą mokinių pažangos bei pasiekimų vertinimo, informacijos rinkimo, </w:t>
      </w:r>
      <w:r w:rsidR="0077009E" w:rsidRPr="002A775D">
        <w:rPr>
          <w:color w:val="auto"/>
        </w:rPr>
        <w:t xml:space="preserve">fiksavimo bei panaudojimo tvarką; </w:t>
      </w:r>
    </w:p>
    <w:p w:rsidR="0077009E" w:rsidRPr="002A775D" w:rsidRDefault="005B774B" w:rsidP="0077009E">
      <w:pPr>
        <w:pStyle w:val="Default"/>
        <w:ind w:firstLine="851"/>
        <w:jc w:val="both"/>
        <w:rPr>
          <w:color w:val="auto"/>
        </w:rPr>
      </w:pPr>
      <w:r>
        <w:rPr>
          <w:color w:val="auto"/>
        </w:rPr>
        <w:t>43</w:t>
      </w:r>
      <w:r w:rsidR="0077009E" w:rsidRPr="002A775D">
        <w:rPr>
          <w:color w:val="auto"/>
        </w:rPr>
        <w:t xml:space="preserve">.2. užtikrina vertinimo metodikų dermę pereinant iš klasės į klasę, iš vienos ugdymo pakopos į kitą, tarp paralelių klasių, atskirų dalykų. </w:t>
      </w:r>
    </w:p>
    <w:p w:rsidR="0077009E" w:rsidRPr="002A775D" w:rsidRDefault="005B774B" w:rsidP="0077009E">
      <w:pPr>
        <w:pStyle w:val="Default"/>
        <w:ind w:firstLine="851"/>
        <w:jc w:val="both"/>
        <w:rPr>
          <w:color w:val="auto"/>
        </w:rPr>
      </w:pPr>
      <w:r>
        <w:rPr>
          <w:color w:val="auto"/>
        </w:rPr>
        <w:t>43</w:t>
      </w:r>
      <w:r w:rsidR="0077009E" w:rsidRPr="002A775D">
        <w:rPr>
          <w:color w:val="auto"/>
        </w:rPr>
        <w:t>.3. reguliariai organizuoja mokinių pasiekimų aptarimus su mokiniais, jaunimo klasių mokinių tėvais (du  kartus per metus), teikia pagalbą mokymosi problemų turintiems mokiniams;</w:t>
      </w:r>
    </w:p>
    <w:p w:rsidR="0077009E" w:rsidRPr="002A775D" w:rsidRDefault="005B774B" w:rsidP="0077009E">
      <w:pPr>
        <w:ind w:firstLine="851"/>
        <w:jc w:val="both"/>
        <w:rPr>
          <w:lang w:val="lt-LT"/>
        </w:rPr>
      </w:pPr>
      <w:r>
        <w:rPr>
          <w:lang w:val="lt-LT"/>
        </w:rPr>
        <w:t>43</w:t>
      </w:r>
      <w:r w:rsidR="0077009E" w:rsidRPr="002A775D">
        <w:rPr>
          <w:lang w:val="lt-LT"/>
        </w:rPr>
        <w:t>.4. vertina mokyklos ir mokytojo darbo kokybę, remdamasi mokinių pasiekimais.</w:t>
      </w:r>
    </w:p>
    <w:p w:rsidR="0077009E" w:rsidRDefault="0077009E" w:rsidP="00733C1B">
      <w:pPr>
        <w:jc w:val="center"/>
        <w:rPr>
          <w:lang w:val="lt-LT"/>
        </w:rPr>
      </w:pPr>
      <w:r w:rsidRPr="009B3D07">
        <w:rPr>
          <w:lang w:val="lt-LT"/>
        </w:rPr>
        <w:t>__________________________</w:t>
      </w:r>
      <w:r>
        <w:rPr>
          <w:lang w:val="lt-LT"/>
        </w:rPr>
        <w:t>______________________</w:t>
      </w:r>
    </w:p>
    <w:p w:rsidR="0077009E" w:rsidRPr="009B3D07" w:rsidRDefault="0077009E" w:rsidP="0077009E">
      <w:pPr>
        <w:jc w:val="center"/>
        <w:rPr>
          <w:lang w:val="lt-LT"/>
        </w:rPr>
      </w:pPr>
    </w:p>
    <w:p w:rsidR="000F28A7" w:rsidRDefault="000F28A7"/>
    <w:sectPr w:rsidR="000F28A7" w:rsidSect="00971FC4">
      <w:pgSz w:w="11906" w:h="16838"/>
      <w:pgMar w:top="1134"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29"/>
    <w:rsid w:val="000C6F39"/>
    <w:rsid w:val="000F28A7"/>
    <w:rsid w:val="00163ED6"/>
    <w:rsid w:val="00191649"/>
    <w:rsid w:val="001A758F"/>
    <w:rsid w:val="001B415F"/>
    <w:rsid w:val="001D743D"/>
    <w:rsid w:val="002933C7"/>
    <w:rsid w:val="002A775D"/>
    <w:rsid w:val="002E1A48"/>
    <w:rsid w:val="003A360C"/>
    <w:rsid w:val="00470C92"/>
    <w:rsid w:val="00481BD0"/>
    <w:rsid w:val="004C1629"/>
    <w:rsid w:val="004D4196"/>
    <w:rsid w:val="005042EC"/>
    <w:rsid w:val="00516498"/>
    <w:rsid w:val="005A05BC"/>
    <w:rsid w:val="005B774B"/>
    <w:rsid w:val="005E3F37"/>
    <w:rsid w:val="00733C1B"/>
    <w:rsid w:val="0077009E"/>
    <w:rsid w:val="00815C0A"/>
    <w:rsid w:val="00892AC2"/>
    <w:rsid w:val="008A7B83"/>
    <w:rsid w:val="008C5377"/>
    <w:rsid w:val="008F3170"/>
    <w:rsid w:val="009B2BF7"/>
    <w:rsid w:val="009E28E5"/>
    <w:rsid w:val="00AC4299"/>
    <w:rsid w:val="00B83316"/>
    <w:rsid w:val="00B907E7"/>
    <w:rsid w:val="00C9750D"/>
    <w:rsid w:val="00CA6B84"/>
    <w:rsid w:val="00D2145E"/>
    <w:rsid w:val="00D3046E"/>
    <w:rsid w:val="00D47075"/>
    <w:rsid w:val="00D50ADB"/>
    <w:rsid w:val="00E84BDD"/>
    <w:rsid w:val="00EB42D4"/>
    <w:rsid w:val="00F24E3A"/>
    <w:rsid w:val="00F56896"/>
    <w:rsid w:val="00F77E7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7009E"/>
    <w:pPr>
      <w:suppressAutoHyphens/>
    </w:pPr>
    <w:rPr>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TitleChar"/>
    <w:qFormat/>
    <w:rsid w:val="00B83316"/>
    <w:pPr>
      <w:suppressAutoHyphens w:val="0"/>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itleChar">
    <w:name w:val="Title Char"/>
    <w:basedOn w:val="Numatytasispastraiposriftas"/>
    <w:link w:val="Pavadinimas"/>
    <w:rsid w:val="00B83316"/>
    <w:rPr>
      <w:rFonts w:asciiTheme="majorHAnsi" w:eastAsiaTheme="majorEastAsia" w:hAnsiTheme="majorHAnsi" w:cstheme="majorBidi"/>
      <w:b/>
      <w:bCs/>
      <w:kern w:val="28"/>
      <w:sz w:val="32"/>
      <w:szCs w:val="32"/>
    </w:rPr>
  </w:style>
  <w:style w:type="paragraph" w:styleId="Antrinispavadinimas">
    <w:name w:val="Subtitle"/>
    <w:basedOn w:val="prastasis"/>
    <w:next w:val="prastasis"/>
    <w:link w:val="SubtitleChar"/>
    <w:qFormat/>
    <w:rsid w:val="00B83316"/>
    <w:pPr>
      <w:suppressAutoHyphens w:val="0"/>
      <w:spacing w:after="60"/>
      <w:jc w:val="center"/>
      <w:outlineLvl w:val="1"/>
    </w:pPr>
    <w:rPr>
      <w:rFonts w:asciiTheme="majorHAnsi" w:eastAsiaTheme="majorEastAsia" w:hAnsiTheme="majorHAnsi" w:cstheme="majorBidi"/>
      <w:lang w:eastAsia="en-US"/>
    </w:rPr>
  </w:style>
  <w:style w:type="character" w:customStyle="1" w:styleId="SubtitleChar">
    <w:name w:val="Subtitle Char"/>
    <w:basedOn w:val="Numatytasispastraiposriftas"/>
    <w:link w:val="Antrinispavadinimas"/>
    <w:rsid w:val="00B83316"/>
    <w:rPr>
      <w:rFonts w:asciiTheme="majorHAnsi" w:eastAsiaTheme="majorEastAsia" w:hAnsiTheme="majorHAnsi" w:cstheme="majorBidi"/>
      <w:sz w:val="24"/>
      <w:szCs w:val="24"/>
    </w:rPr>
  </w:style>
  <w:style w:type="character" w:styleId="Grietas">
    <w:name w:val="Strong"/>
    <w:basedOn w:val="Numatytasispastraiposriftas"/>
    <w:qFormat/>
    <w:rsid w:val="00B83316"/>
    <w:rPr>
      <w:b/>
      <w:bCs/>
    </w:rPr>
  </w:style>
  <w:style w:type="character" w:styleId="Emfaz">
    <w:name w:val="Emphasis"/>
    <w:basedOn w:val="Numatytasispastraiposriftas"/>
    <w:qFormat/>
    <w:rsid w:val="00B83316"/>
    <w:rPr>
      <w:i/>
      <w:iCs/>
    </w:rPr>
  </w:style>
  <w:style w:type="paragraph" w:customStyle="1" w:styleId="Default">
    <w:name w:val="Default"/>
    <w:rsid w:val="0077009E"/>
    <w:pPr>
      <w:autoSpaceDE w:val="0"/>
      <w:autoSpaceDN w:val="0"/>
      <w:adjustRightInd w:val="0"/>
    </w:pPr>
    <w:rPr>
      <w:rFonts w:eastAsia="Calibri"/>
      <w:color w:val="000000"/>
      <w:sz w:val="24"/>
      <w:szCs w:val="24"/>
      <w:lang w:val="lt-LT"/>
    </w:rPr>
  </w:style>
  <w:style w:type="character" w:styleId="Komentaronuoroda">
    <w:name w:val="annotation reference"/>
    <w:uiPriority w:val="99"/>
    <w:semiHidden/>
    <w:rsid w:val="0077009E"/>
    <w:rPr>
      <w:rFonts w:cs="Times New Roman"/>
      <w:sz w:val="16"/>
    </w:rPr>
  </w:style>
  <w:style w:type="paragraph" w:styleId="Komentarotekstas">
    <w:name w:val="annotation text"/>
    <w:basedOn w:val="prastasis"/>
    <w:link w:val="CommentTextChar"/>
    <w:uiPriority w:val="99"/>
    <w:semiHidden/>
    <w:rsid w:val="0077009E"/>
    <w:rPr>
      <w:sz w:val="20"/>
      <w:szCs w:val="20"/>
    </w:rPr>
  </w:style>
  <w:style w:type="character" w:customStyle="1" w:styleId="CommentTextChar">
    <w:name w:val="Comment Text Char"/>
    <w:basedOn w:val="Numatytasispastraiposriftas"/>
    <w:link w:val="Komentarotekstas"/>
    <w:uiPriority w:val="99"/>
    <w:semiHidden/>
    <w:rsid w:val="0077009E"/>
    <w:rPr>
      <w:lang w:eastAsia="ar-SA"/>
    </w:rPr>
  </w:style>
  <w:style w:type="paragraph" w:styleId="Betarp">
    <w:name w:val="No Spacing"/>
    <w:uiPriority w:val="1"/>
    <w:qFormat/>
    <w:rsid w:val="0077009E"/>
    <w:rPr>
      <w:rFonts w:asciiTheme="minorHAnsi" w:eastAsiaTheme="minorHAnsi" w:hAnsiTheme="minorHAnsi" w:cstheme="minorBidi"/>
      <w:sz w:val="22"/>
      <w:szCs w:val="22"/>
      <w:lang w:val="lt-LT"/>
    </w:rPr>
  </w:style>
  <w:style w:type="paragraph" w:styleId="Debesliotekstas">
    <w:name w:val="Balloon Text"/>
    <w:basedOn w:val="prastasis"/>
    <w:link w:val="BalloonTextChar"/>
    <w:uiPriority w:val="99"/>
    <w:semiHidden/>
    <w:unhideWhenUsed/>
    <w:rsid w:val="0077009E"/>
    <w:rPr>
      <w:rFonts w:ascii="Tahoma" w:hAnsi="Tahoma" w:cs="Tahoma"/>
      <w:sz w:val="16"/>
      <w:szCs w:val="16"/>
    </w:rPr>
  </w:style>
  <w:style w:type="character" w:customStyle="1" w:styleId="BalloonTextChar">
    <w:name w:val="Balloon Text Char"/>
    <w:basedOn w:val="Numatytasispastraiposriftas"/>
    <w:link w:val="Debesliotekstas"/>
    <w:uiPriority w:val="99"/>
    <w:semiHidden/>
    <w:rsid w:val="0077009E"/>
    <w:rPr>
      <w:rFonts w:ascii="Tahoma" w:hAnsi="Tahoma" w:cs="Tahoma"/>
      <w:sz w:val="16"/>
      <w:szCs w:val="16"/>
      <w:lang w:eastAsia="ar-SA"/>
    </w:rPr>
  </w:style>
  <w:style w:type="paragraph" w:styleId="Komentarotema">
    <w:name w:val="annotation subject"/>
    <w:basedOn w:val="Komentarotekstas"/>
    <w:next w:val="Komentarotekstas"/>
    <w:link w:val="CommentSubjectChar"/>
    <w:uiPriority w:val="99"/>
    <w:semiHidden/>
    <w:unhideWhenUsed/>
    <w:rsid w:val="0077009E"/>
    <w:rPr>
      <w:b/>
      <w:bCs/>
    </w:rPr>
  </w:style>
  <w:style w:type="character" w:customStyle="1" w:styleId="CommentSubjectChar">
    <w:name w:val="Comment Subject Char"/>
    <w:basedOn w:val="CommentTextChar"/>
    <w:link w:val="Komentarotema"/>
    <w:uiPriority w:val="99"/>
    <w:semiHidden/>
    <w:rsid w:val="0077009E"/>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7009E"/>
    <w:pPr>
      <w:suppressAutoHyphens/>
    </w:pPr>
    <w:rPr>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TitleChar"/>
    <w:qFormat/>
    <w:rsid w:val="00B83316"/>
    <w:pPr>
      <w:suppressAutoHyphens w:val="0"/>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itleChar">
    <w:name w:val="Title Char"/>
    <w:basedOn w:val="Numatytasispastraiposriftas"/>
    <w:link w:val="Pavadinimas"/>
    <w:rsid w:val="00B83316"/>
    <w:rPr>
      <w:rFonts w:asciiTheme="majorHAnsi" w:eastAsiaTheme="majorEastAsia" w:hAnsiTheme="majorHAnsi" w:cstheme="majorBidi"/>
      <w:b/>
      <w:bCs/>
      <w:kern w:val="28"/>
      <w:sz w:val="32"/>
      <w:szCs w:val="32"/>
    </w:rPr>
  </w:style>
  <w:style w:type="paragraph" w:styleId="Antrinispavadinimas">
    <w:name w:val="Subtitle"/>
    <w:basedOn w:val="prastasis"/>
    <w:next w:val="prastasis"/>
    <w:link w:val="SubtitleChar"/>
    <w:qFormat/>
    <w:rsid w:val="00B83316"/>
    <w:pPr>
      <w:suppressAutoHyphens w:val="0"/>
      <w:spacing w:after="60"/>
      <w:jc w:val="center"/>
      <w:outlineLvl w:val="1"/>
    </w:pPr>
    <w:rPr>
      <w:rFonts w:asciiTheme="majorHAnsi" w:eastAsiaTheme="majorEastAsia" w:hAnsiTheme="majorHAnsi" w:cstheme="majorBidi"/>
      <w:lang w:eastAsia="en-US"/>
    </w:rPr>
  </w:style>
  <w:style w:type="character" w:customStyle="1" w:styleId="SubtitleChar">
    <w:name w:val="Subtitle Char"/>
    <w:basedOn w:val="Numatytasispastraiposriftas"/>
    <w:link w:val="Antrinispavadinimas"/>
    <w:rsid w:val="00B83316"/>
    <w:rPr>
      <w:rFonts w:asciiTheme="majorHAnsi" w:eastAsiaTheme="majorEastAsia" w:hAnsiTheme="majorHAnsi" w:cstheme="majorBidi"/>
      <w:sz w:val="24"/>
      <w:szCs w:val="24"/>
    </w:rPr>
  </w:style>
  <w:style w:type="character" w:styleId="Grietas">
    <w:name w:val="Strong"/>
    <w:basedOn w:val="Numatytasispastraiposriftas"/>
    <w:qFormat/>
    <w:rsid w:val="00B83316"/>
    <w:rPr>
      <w:b/>
      <w:bCs/>
    </w:rPr>
  </w:style>
  <w:style w:type="character" w:styleId="Emfaz">
    <w:name w:val="Emphasis"/>
    <w:basedOn w:val="Numatytasispastraiposriftas"/>
    <w:qFormat/>
    <w:rsid w:val="00B83316"/>
    <w:rPr>
      <w:i/>
      <w:iCs/>
    </w:rPr>
  </w:style>
  <w:style w:type="paragraph" w:customStyle="1" w:styleId="Default">
    <w:name w:val="Default"/>
    <w:rsid w:val="0077009E"/>
    <w:pPr>
      <w:autoSpaceDE w:val="0"/>
      <w:autoSpaceDN w:val="0"/>
      <w:adjustRightInd w:val="0"/>
    </w:pPr>
    <w:rPr>
      <w:rFonts w:eastAsia="Calibri"/>
      <w:color w:val="000000"/>
      <w:sz w:val="24"/>
      <w:szCs w:val="24"/>
      <w:lang w:val="lt-LT"/>
    </w:rPr>
  </w:style>
  <w:style w:type="character" w:styleId="Komentaronuoroda">
    <w:name w:val="annotation reference"/>
    <w:uiPriority w:val="99"/>
    <w:semiHidden/>
    <w:rsid w:val="0077009E"/>
    <w:rPr>
      <w:rFonts w:cs="Times New Roman"/>
      <w:sz w:val="16"/>
    </w:rPr>
  </w:style>
  <w:style w:type="paragraph" w:styleId="Komentarotekstas">
    <w:name w:val="annotation text"/>
    <w:basedOn w:val="prastasis"/>
    <w:link w:val="CommentTextChar"/>
    <w:uiPriority w:val="99"/>
    <w:semiHidden/>
    <w:rsid w:val="0077009E"/>
    <w:rPr>
      <w:sz w:val="20"/>
      <w:szCs w:val="20"/>
    </w:rPr>
  </w:style>
  <w:style w:type="character" w:customStyle="1" w:styleId="CommentTextChar">
    <w:name w:val="Comment Text Char"/>
    <w:basedOn w:val="Numatytasispastraiposriftas"/>
    <w:link w:val="Komentarotekstas"/>
    <w:uiPriority w:val="99"/>
    <w:semiHidden/>
    <w:rsid w:val="0077009E"/>
    <w:rPr>
      <w:lang w:eastAsia="ar-SA"/>
    </w:rPr>
  </w:style>
  <w:style w:type="paragraph" w:styleId="Betarp">
    <w:name w:val="No Spacing"/>
    <w:uiPriority w:val="1"/>
    <w:qFormat/>
    <w:rsid w:val="0077009E"/>
    <w:rPr>
      <w:rFonts w:asciiTheme="minorHAnsi" w:eastAsiaTheme="minorHAnsi" w:hAnsiTheme="minorHAnsi" w:cstheme="minorBidi"/>
      <w:sz w:val="22"/>
      <w:szCs w:val="22"/>
      <w:lang w:val="lt-LT"/>
    </w:rPr>
  </w:style>
  <w:style w:type="paragraph" w:styleId="Debesliotekstas">
    <w:name w:val="Balloon Text"/>
    <w:basedOn w:val="prastasis"/>
    <w:link w:val="BalloonTextChar"/>
    <w:uiPriority w:val="99"/>
    <w:semiHidden/>
    <w:unhideWhenUsed/>
    <w:rsid w:val="0077009E"/>
    <w:rPr>
      <w:rFonts w:ascii="Tahoma" w:hAnsi="Tahoma" w:cs="Tahoma"/>
      <w:sz w:val="16"/>
      <w:szCs w:val="16"/>
    </w:rPr>
  </w:style>
  <w:style w:type="character" w:customStyle="1" w:styleId="BalloonTextChar">
    <w:name w:val="Balloon Text Char"/>
    <w:basedOn w:val="Numatytasispastraiposriftas"/>
    <w:link w:val="Debesliotekstas"/>
    <w:uiPriority w:val="99"/>
    <w:semiHidden/>
    <w:rsid w:val="0077009E"/>
    <w:rPr>
      <w:rFonts w:ascii="Tahoma" w:hAnsi="Tahoma" w:cs="Tahoma"/>
      <w:sz w:val="16"/>
      <w:szCs w:val="16"/>
      <w:lang w:eastAsia="ar-SA"/>
    </w:rPr>
  </w:style>
  <w:style w:type="paragraph" w:styleId="Komentarotema">
    <w:name w:val="annotation subject"/>
    <w:basedOn w:val="Komentarotekstas"/>
    <w:next w:val="Komentarotekstas"/>
    <w:link w:val="CommentSubjectChar"/>
    <w:uiPriority w:val="99"/>
    <w:semiHidden/>
    <w:unhideWhenUsed/>
    <w:rsid w:val="0077009E"/>
    <w:rPr>
      <w:b/>
      <w:bCs/>
    </w:rPr>
  </w:style>
  <w:style w:type="character" w:customStyle="1" w:styleId="CommentSubjectChar">
    <w:name w:val="Comment Subject Char"/>
    <w:basedOn w:val="CommentTextChar"/>
    <w:link w:val="Komentarotema"/>
    <w:uiPriority w:val="99"/>
    <w:semiHidden/>
    <w:rsid w:val="0077009E"/>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231AF-9E72-4F3A-B343-BC9C6A5E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14215</Words>
  <Characters>8103</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krabg</Company>
  <LinksUpToDate>false</LinksUpToDate>
  <CharactersWithSpaces>22274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liucija</dc:creator>
  <cp:lastModifiedBy>Jurgita</cp:lastModifiedBy>
  <cp:revision>2</cp:revision>
  <cp:lastPrinted>2017-09-11T13:03:00Z</cp:lastPrinted>
  <dcterms:created xsi:type="dcterms:W3CDTF">2017-09-11T13:04:00Z</dcterms:created>
  <dcterms:modified xsi:type="dcterms:W3CDTF">2017-09-11T13:04:00Z</dcterms:modified>
</cp:coreProperties>
</file>